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Белгородской обл. от 16.07.2018 N 262-пп</w:t>
              <w:br/>
              <w:t xml:space="preserve">(ред. от 28.08.2023)</w:t>
              <w:br/>
              <w:t xml:space="preserve">"Об обеспечении функционирования территории опережающего развития "Губкин"</w:t>
              <w:br/>
              <w:t xml:space="preserve">(вместе с "Порядком заключения соглашения об осуществлении деятельности на территории опережающего развития "Губкин")</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16.09.2025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БЕЛГОРОДСКОЙ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16 июля 2018 г. N 262-пп</w:t>
      </w:r>
    </w:p>
    <w:p>
      <w:pPr>
        <w:pStyle w:val="2"/>
        <w:jc w:val="center"/>
      </w:pPr>
      <w:r>
        <w:rPr>
          <w:sz w:val="24"/>
        </w:rPr>
      </w:r>
    </w:p>
    <w:p>
      <w:pPr>
        <w:pStyle w:val="2"/>
        <w:jc w:val="center"/>
      </w:pPr>
      <w:r>
        <w:rPr>
          <w:sz w:val="24"/>
        </w:rPr>
        <w:t xml:space="preserve">ОБ ОБЕСПЕЧЕНИИ ФУНКЦИОНИРОВАНИЯ ТЕРРИТОРИИ ОПЕРЕЖАЮЩЕГО</w:t>
      </w:r>
    </w:p>
    <w:p>
      <w:pPr>
        <w:pStyle w:val="2"/>
        <w:jc w:val="center"/>
      </w:pPr>
      <w:r>
        <w:rPr>
          <w:sz w:val="24"/>
        </w:rPr>
        <w:t xml:space="preserve">РАЗВИТИЯ "ГУБКИН"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15.10.2018 </w:t>
            </w:r>
            <w:hyperlink w:history="0" r:id="rId8" w:tooltip="Постановление Правительства Белгородской обл. от 15.10.2018 N 378-пп &quot;О внесении изменения в постановление Правительства Белгородской области от 16 июля 2018 года N 262-пп&quot; {КонсультантПлюс}">
              <w:r>
                <w:rPr>
                  <w:sz w:val="24"/>
                  <w:color w:val="0000ff"/>
                </w:rPr>
                <w:t xml:space="preserve">N 378-пп</w:t>
              </w:r>
            </w:hyperlink>
            <w:r>
              <w:rPr>
                <w:sz w:val="24"/>
                <w:color w:val="392c69"/>
              </w:rPr>
              <w:t xml:space="preserve">, от 18.11.2019 </w:t>
            </w:r>
            <w:hyperlink w:history="0" r:id="rId9" w:tooltip="Постановление Правительства Белгородской обл. от 18.11.2019 N 484-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N 484-пп</w:t>
              </w:r>
            </w:hyperlink>
            <w:r>
              <w:rPr>
                <w:sz w:val="24"/>
                <w:color w:val="392c69"/>
              </w:rPr>
              <w:t xml:space="preserve">, от 24.01.2022 </w:t>
            </w:r>
            <w:hyperlink w:history="0" r:id="rId10" w:tooltip="Постановление Правительства Белгородской обл. от 24.01.2022 N 22-пп &quot;О внесении изменений в некоторые постановления Правительства Белгородской области&quot; {КонсультантПлюс}">
              <w:r>
                <w:rPr>
                  <w:sz w:val="24"/>
                  <w:color w:val="0000ff"/>
                </w:rPr>
                <w:t xml:space="preserve">N 22-пп</w:t>
              </w:r>
            </w:hyperlink>
            <w:r>
              <w:rPr>
                <w:sz w:val="24"/>
                <w:color w:val="392c69"/>
              </w:rPr>
              <w:t xml:space="preserve">,</w:t>
            </w:r>
          </w:p>
          <w:p>
            <w:pPr>
              <w:pStyle w:val="0"/>
              <w:jc w:val="center"/>
            </w:pPr>
            <w:r>
              <w:rPr>
                <w:sz w:val="24"/>
                <w:color w:val="392c69"/>
              </w:rPr>
              <w:t xml:space="preserve">от 28.08.2023 </w:t>
            </w:r>
            <w:hyperlink w:history="0" r:id="rId11"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N 490-пп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Федеральным </w:t>
      </w:r>
      <w:hyperlink w:history="0" r:id="rId12" w:tooltip="Федеральный закон от 29.12.2014 N 473-ФЗ (ред. от 07.06.2025)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от 29 декабря 2014 года N 473-ФЗ "О территориях опережающего развития в Российской Федерации", </w:t>
      </w:r>
      <w:hyperlink w:history="0" r:id="rId13"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4"/>
            <w:color w:val="0000ff"/>
          </w:rPr>
          <w:t xml:space="preserve">Постановлением</w:t>
        </w:r>
      </w:hyperlink>
      <w:r>
        <w:rPr>
          <w:sz w:val="24"/>
        </w:rPr>
        <w:t xml:space="preserve"> Правительства Российской Федерации от 22 июня 2015 года N 614 "Об особенностях создания территорий опережающего развития на территориях монопрофильных муниципальных образований Российской Федерации (моногородов)" и </w:t>
      </w:r>
      <w:hyperlink w:history="0" r:id="rId14" w:tooltip="Постановление Правительства РФ от 16.03.2018 N 274 (ред. от 21.07.2023) &quot;О создании территории опережающего социально-экономического развития &quot;Губкин&quot; {КонсультантПлюс}">
        <w:r>
          <w:rPr>
            <w:sz w:val="24"/>
            <w:color w:val="0000ff"/>
          </w:rPr>
          <w:t xml:space="preserve">Постановлением</w:t>
        </w:r>
      </w:hyperlink>
      <w:r>
        <w:rPr>
          <w:sz w:val="24"/>
        </w:rPr>
        <w:t xml:space="preserve"> Правительства Российской Федерации от 16 марта 2018 года N 274 "О создании территории опережающего социально-экономического развития "Губкин" Правительство Белгородской области постановляет:</w:t>
      </w:r>
    </w:p>
    <w:p>
      <w:pPr>
        <w:pStyle w:val="0"/>
        <w:jc w:val="both"/>
      </w:pPr>
      <w:r>
        <w:rPr>
          <w:sz w:val="24"/>
        </w:rPr>
        <w:t xml:space="preserve">(преамбула в ред. </w:t>
      </w:r>
      <w:hyperlink w:history="0" r:id="rId15"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постановления</w:t>
        </w:r>
      </w:hyperlink>
      <w:r>
        <w:rPr>
          <w:sz w:val="24"/>
        </w:rPr>
        <w:t xml:space="preserve"> Правительства Белгородской области от 28.08.2023 N 490-пп)</w:t>
      </w:r>
    </w:p>
    <w:p>
      <w:pPr>
        <w:pStyle w:val="0"/>
        <w:ind w:firstLine="540"/>
        <w:jc w:val="both"/>
      </w:pPr>
      <w:r>
        <w:rPr>
          <w:sz w:val="24"/>
        </w:rPr>
      </w:r>
    </w:p>
    <w:p>
      <w:pPr>
        <w:pStyle w:val="0"/>
        <w:ind w:firstLine="540"/>
        <w:jc w:val="both"/>
      </w:pPr>
      <w:r>
        <w:rPr>
          <w:sz w:val="24"/>
        </w:rPr>
        <w:t xml:space="preserve">1. Определить министерство экономического развития и промышленности Белгородской области (Гусев М.С.) исполнительным органом Белгородской области, уполномоченным:</w:t>
      </w:r>
    </w:p>
    <w:p>
      <w:pPr>
        <w:pStyle w:val="0"/>
        <w:spacing w:before="240" w:lineRule="auto"/>
        <w:ind w:firstLine="540"/>
        <w:jc w:val="both"/>
      </w:pPr>
      <w:r>
        <w:rPr>
          <w:sz w:val="24"/>
        </w:rPr>
        <w:t xml:space="preserve">- на осуществление взаимодействия с Министерством экономического развития Российской Федерации по ведению реестра резидентов территорий опережающего развития, создаваемых на территориях монопрофильных муниципальных образований Российской Федерации (моногородов);</w:t>
      </w:r>
    </w:p>
    <w:p>
      <w:pPr>
        <w:pStyle w:val="0"/>
        <w:spacing w:before="240" w:lineRule="auto"/>
        <w:ind w:firstLine="540"/>
        <w:jc w:val="both"/>
      </w:pPr>
      <w:r>
        <w:rPr>
          <w:sz w:val="24"/>
        </w:rPr>
        <w:t xml:space="preserve">- на заключение, изменение или расторжение соглашений об осуществлении деятельности на территории опережающего развития "Губкин".</w:t>
      </w:r>
    </w:p>
    <w:p>
      <w:pPr>
        <w:pStyle w:val="0"/>
        <w:jc w:val="both"/>
      </w:pPr>
      <w:r>
        <w:rPr>
          <w:sz w:val="24"/>
        </w:rPr>
        <w:t xml:space="preserve">(п. 1 в ред. </w:t>
      </w:r>
      <w:hyperlink w:history="0" r:id="rId16"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Постановления</w:t>
        </w:r>
      </w:hyperlink>
      <w:r>
        <w:rPr>
          <w:sz w:val="24"/>
        </w:rPr>
        <w:t xml:space="preserve"> Правительства Белгородской области от 28.08.2023 N 490-пп)</w:t>
      </w:r>
    </w:p>
    <w:p>
      <w:pPr>
        <w:pStyle w:val="0"/>
        <w:ind w:firstLine="540"/>
        <w:jc w:val="both"/>
      </w:pPr>
      <w:r>
        <w:rPr>
          <w:sz w:val="24"/>
        </w:rPr>
      </w:r>
    </w:p>
    <w:p>
      <w:pPr>
        <w:pStyle w:val="0"/>
        <w:ind w:firstLine="540"/>
        <w:jc w:val="both"/>
      </w:pPr>
      <w:r>
        <w:rPr>
          <w:sz w:val="24"/>
        </w:rPr>
        <w:t xml:space="preserve">2. Утвердить прилагаемый </w:t>
      </w:r>
      <w:hyperlink w:history="0" w:anchor="P41" w:tooltip="ПОРЯДОК">
        <w:r>
          <w:rPr>
            <w:sz w:val="24"/>
            <w:color w:val="0000ff"/>
          </w:rPr>
          <w:t xml:space="preserve">Порядок</w:t>
        </w:r>
      </w:hyperlink>
      <w:r>
        <w:rPr>
          <w:sz w:val="24"/>
        </w:rPr>
        <w:t xml:space="preserve"> заключения соглашения об осуществлении деятельности на территории опережающего развития "Губкин" (далее - Порядок).</w:t>
      </w:r>
    </w:p>
    <w:p>
      <w:pPr>
        <w:pStyle w:val="0"/>
        <w:jc w:val="both"/>
      </w:pPr>
      <w:r>
        <w:rPr>
          <w:sz w:val="24"/>
        </w:rPr>
        <w:t xml:space="preserve">(в ред. </w:t>
      </w:r>
      <w:hyperlink w:history="0" r:id="rId17"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Постановления</w:t>
        </w:r>
      </w:hyperlink>
      <w:r>
        <w:rPr>
          <w:sz w:val="24"/>
        </w:rPr>
        <w:t xml:space="preserve"> Правительства Белгородской области от 28.08.2023 N 490-пп)</w:t>
      </w:r>
    </w:p>
    <w:p>
      <w:pPr>
        <w:pStyle w:val="0"/>
        <w:ind w:firstLine="540"/>
        <w:jc w:val="both"/>
      </w:pPr>
      <w:r>
        <w:rPr>
          <w:sz w:val="24"/>
        </w:rPr>
      </w:r>
    </w:p>
    <w:p>
      <w:pPr>
        <w:pStyle w:val="0"/>
        <w:ind w:firstLine="540"/>
        <w:jc w:val="both"/>
      </w:pPr>
      <w:r>
        <w:rPr>
          <w:sz w:val="24"/>
        </w:rPr>
        <w:t xml:space="preserve">3. Контроль за исполнением настоящего постановления возложить на заместителя Губернатора Белгородской области Гладского Д.Г.</w:t>
      </w:r>
    </w:p>
    <w:p>
      <w:pPr>
        <w:pStyle w:val="0"/>
        <w:jc w:val="both"/>
      </w:pPr>
      <w:r>
        <w:rPr>
          <w:sz w:val="24"/>
        </w:rPr>
        <w:t xml:space="preserve">(в ред. </w:t>
      </w:r>
      <w:hyperlink w:history="0" r:id="rId18" w:tooltip="Постановление Правительства Белгородской обл. от 24.01.2022 N 22-пп &quot;О внесении изменений в некоторые постановления Правительства Белгородской области&quot; {КонсультантПлюс}">
        <w:r>
          <w:rPr>
            <w:sz w:val="24"/>
            <w:color w:val="0000ff"/>
          </w:rPr>
          <w:t xml:space="preserve">Постановления</w:t>
        </w:r>
      </w:hyperlink>
      <w:r>
        <w:rPr>
          <w:sz w:val="24"/>
        </w:rPr>
        <w:t xml:space="preserve"> Правительства Белгородской области от 24.01.2022 N 22-пп)</w:t>
      </w:r>
    </w:p>
    <w:p>
      <w:pPr>
        <w:pStyle w:val="0"/>
        <w:ind w:firstLine="540"/>
        <w:jc w:val="both"/>
      </w:pPr>
      <w:r>
        <w:rPr>
          <w:sz w:val="24"/>
        </w:rPr>
      </w:r>
    </w:p>
    <w:p>
      <w:pPr>
        <w:pStyle w:val="0"/>
        <w:ind w:firstLine="540"/>
        <w:jc w:val="both"/>
      </w:pPr>
      <w:r>
        <w:rPr>
          <w:sz w:val="24"/>
        </w:rPr>
        <w:t xml:space="preserve">4. Настоящее постановление вступает в силу со дня его официального опубликования.</w:t>
      </w:r>
    </w:p>
    <w:p>
      <w:pPr>
        <w:pStyle w:val="0"/>
        <w:ind w:firstLine="540"/>
        <w:jc w:val="both"/>
      </w:pPr>
      <w:r>
        <w:rPr>
          <w:sz w:val="24"/>
        </w:rPr>
      </w:r>
    </w:p>
    <w:p>
      <w:pPr>
        <w:pStyle w:val="0"/>
        <w:jc w:val="right"/>
      </w:pPr>
      <w:r>
        <w:rPr>
          <w:sz w:val="24"/>
        </w:rPr>
        <w:t xml:space="preserve">Губернатор Белгородской области</w:t>
      </w:r>
    </w:p>
    <w:p>
      <w:pPr>
        <w:pStyle w:val="0"/>
        <w:jc w:val="right"/>
      </w:pPr>
      <w:r>
        <w:rPr>
          <w:sz w:val="24"/>
        </w:rPr>
        <w:t xml:space="preserve">Е.САВЧЕНКО</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Белгородской области</w:t>
      </w:r>
    </w:p>
    <w:p>
      <w:pPr>
        <w:pStyle w:val="0"/>
        <w:jc w:val="right"/>
      </w:pPr>
      <w:r>
        <w:rPr>
          <w:sz w:val="24"/>
        </w:rPr>
        <w:t xml:space="preserve">от 16 июля 2018 г. N 262-пп</w:t>
      </w:r>
    </w:p>
    <w:p>
      <w:pPr>
        <w:pStyle w:val="0"/>
        <w:ind w:firstLine="540"/>
        <w:jc w:val="both"/>
      </w:pPr>
      <w:r>
        <w:rPr>
          <w:sz w:val="24"/>
        </w:rPr>
      </w:r>
    </w:p>
    <w:bookmarkStart w:id="41" w:name="P41"/>
    <w:bookmarkEnd w:id="41"/>
    <w:p>
      <w:pPr>
        <w:pStyle w:val="2"/>
        <w:jc w:val="center"/>
      </w:pPr>
      <w:r>
        <w:rPr>
          <w:sz w:val="24"/>
        </w:rPr>
        <w:t xml:space="preserve">ПОРЯДОК</w:t>
      </w:r>
    </w:p>
    <w:p>
      <w:pPr>
        <w:pStyle w:val="2"/>
        <w:jc w:val="center"/>
      </w:pPr>
      <w:r>
        <w:rPr>
          <w:sz w:val="24"/>
        </w:rPr>
        <w:t xml:space="preserve">ЗАКЛЮЧЕНИЯ СОГЛАШЕНИЯ ОБ ОСУЩЕСТВЛЕНИИ ДЕЯТЕЛЬНОСТИ</w:t>
      </w:r>
    </w:p>
    <w:p>
      <w:pPr>
        <w:pStyle w:val="2"/>
        <w:jc w:val="center"/>
      </w:pPr>
      <w:r>
        <w:rPr>
          <w:sz w:val="24"/>
        </w:rPr>
        <w:t xml:space="preserve">НА ТЕРРИТОРИИ ОПЕРЕЖАЮЩЕГО РАЗВИТИЯ "ГУБКИН"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15.10.2018 </w:t>
            </w:r>
            <w:hyperlink w:history="0" r:id="rId19" w:tooltip="Постановление Правительства Белгородской обл. от 15.10.2018 N 378-пп &quot;О внесении изменения в постановление Правительства Белгородской области от 16 июля 2018 года N 262-пп&quot; {КонсультантПлюс}">
              <w:r>
                <w:rPr>
                  <w:sz w:val="24"/>
                  <w:color w:val="0000ff"/>
                </w:rPr>
                <w:t xml:space="preserve">N 378-пп</w:t>
              </w:r>
            </w:hyperlink>
            <w:r>
              <w:rPr>
                <w:sz w:val="24"/>
                <w:color w:val="392c69"/>
              </w:rPr>
              <w:t xml:space="preserve">, от 18.11.2019 </w:t>
            </w:r>
            <w:hyperlink w:history="0" r:id="rId20" w:tooltip="Постановление Правительства Белгородской обл. от 18.11.2019 N 484-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N 484-пп</w:t>
              </w:r>
            </w:hyperlink>
            <w:r>
              <w:rPr>
                <w:sz w:val="24"/>
                <w:color w:val="392c69"/>
              </w:rPr>
              <w:t xml:space="preserve">, от 24.01.2022 </w:t>
            </w:r>
            <w:hyperlink w:history="0" r:id="rId21" w:tooltip="Постановление Правительства Белгородской обл. от 24.01.2022 N 22-пп &quot;О внесении изменений в некоторые постановления Правительства Белгородской области&quot; {КонсультантПлюс}">
              <w:r>
                <w:rPr>
                  <w:sz w:val="24"/>
                  <w:color w:val="0000ff"/>
                </w:rPr>
                <w:t xml:space="preserve">N 22-пп</w:t>
              </w:r>
            </w:hyperlink>
            <w:r>
              <w:rPr>
                <w:sz w:val="24"/>
                <w:color w:val="392c69"/>
              </w:rPr>
              <w:t xml:space="preserve">,</w:t>
            </w:r>
          </w:p>
          <w:p>
            <w:pPr>
              <w:pStyle w:val="0"/>
              <w:jc w:val="center"/>
            </w:pPr>
            <w:r>
              <w:rPr>
                <w:sz w:val="24"/>
                <w:color w:val="392c69"/>
              </w:rPr>
              <w:t xml:space="preserve">от 28.08.2023 </w:t>
            </w:r>
            <w:hyperlink w:history="0" r:id="rId22"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N 490-пп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Порядок заключения соглашения об осуществлении деятельности на территории опережающего развития "Губкин" (далее - Порядок) определяет механизм заключения соглашения об осуществлении деятельности на территории опережающего развития "Губкин" (далее - территория опережающего развития) с юридическими лицами, намеревающимися приобрести статус резидента территории опережающего развития, отвечающими требованиям, установленным </w:t>
      </w:r>
      <w:hyperlink w:history="0" r:id="rId23" w:tooltip="Федеральный закон от 29.12.2014 N 473-ФЗ (ред. от 07.06.2025) &quot;О территориях опережающего развития в Российской Федерации&quot; {КонсультантПлюс}">
        <w:r>
          <w:rPr>
            <w:sz w:val="24"/>
            <w:color w:val="0000ff"/>
          </w:rPr>
          <w:t xml:space="preserve">частью 3 статьи 34</w:t>
        </w:r>
      </w:hyperlink>
      <w:r>
        <w:rPr>
          <w:sz w:val="24"/>
        </w:rPr>
        <w:t xml:space="preserve"> Федерального закона от 29 декабря 2014 года N 473-ФЗ "О территориях опережающего развития в Российской Федерации".</w:t>
      </w:r>
    </w:p>
    <w:p>
      <w:pPr>
        <w:pStyle w:val="0"/>
        <w:jc w:val="both"/>
      </w:pPr>
      <w:r>
        <w:rPr>
          <w:sz w:val="24"/>
        </w:rPr>
        <w:t xml:space="preserve">(в ред. </w:t>
      </w:r>
      <w:hyperlink w:history="0" r:id="rId24"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Постановления</w:t>
        </w:r>
      </w:hyperlink>
      <w:r>
        <w:rPr>
          <w:sz w:val="24"/>
        </w:rPr>
        <w:t xml:space="preserve"> Правительства Белгородской области от 28.08.2023 N 490-пп)</w:t>
      </w:r>
    </w:p>
    <w:bookmarkStart w:id="51" w:name="P51"/>
    <w:bookmarkEnd w:id="51"/>
    <w:p>
      <w:pPr>
        <w:pStyle w:val="0"/>
        <w:spacing w:before="240" w:lineRule="auto"/>
        <w:ind w:firstLine="540"/>
        <w:jc w:val="both"/>
      </w:pPr>
      <w:r>
        <w:rPr>
          <w:sz w:val="24"/>
        </w:rPr>
        <w:t xml:space="preserve">2. Юридическое лицо (далее - Заявитель), подающее заявку на заключение соглашения об осуществлении деятельности на территории опережающего развития "Губкин" (далее - Соглашение), должно отвечать следующим требованиям:</w:t>
      </w:r>
    </w:p>
    <w:p>
      <w:pPr>
        <w:pStyle w:val="0"/>
        <w:jc w:val="both"/>
      </w:pPr>
      <w:r>
        <w:rPr>
          <w:sz w:val="24"/>
        </w:rPr>
        <w:t xml:space="preserve">(в ред. </w:t>
      </w:r>
      <w:hyperlink w:history="0" r:id="rId25"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Постановления</w:t>
        </w:r>
      </w:hyperlink>
      <w:r>
        <w:rPr>
          <w:sz w:val="24"/>
        </w:rPr>
        <w:t xml:space="preserve"> Правительства Белгородской области от 28.08.2023 N 490-пп)</w:t>
      </w:r>
    </w:p>
    <w:p>
      <w:pPr>
        <w:pStyle w:val="0"/>
        <w:spacing w:before="240" w:lineRule="auto"/>
        <w:ind w:firstLine="540"/>
        <w:jc w:val="both"/>
      </w:pPr>
      <w:r>
        <w:rPr>
          <w:sz w:val="24"/>
        </w:rPr>
        <w:t xml:space="preserve">- юридическое лицо является коммерческой организацией, за исключением государственных и муниципальных унитарных предприятий, финансовых организаций, в том числе кредитных и страховых организаций и профессиональных участников рынка ценных бумаг;</w:t>
      </w:r>
    </w:p>
    <w:p>
      <w:pPr>
        <w:pStyle w:val="0"/>
        <w:spacing w:before="240" w:lineRule="auto"/>
        <w:ind w:firstLine="540"/>
        <w:jc w:val="both"/>
      </w:pPr>
      <w:r>
        <w:rPr>
          <w:sz w:val="24"/>
        </w:rPr>
        <w:t xml:space="preserve">- регистрация юридического лица осуществлена на территории опережающего развития;</w:t>
      </w:r>
    </w:p>
    <w:p>
      <w:pPr>
        <w:pStyle w:val="0"/>
        <w:spacing w:before="240" w:lineRule="auto"/>
        <w:ind w:firstLine="540"/>
        <w:jc w:val="both"/>
      </w:pPr>
      <w:r>
        <w:rPr>
          <w:sz w:val="24"/>
        </w:rPr>
        <w:t xml:space="preserve">- деятельность юридического лица осуществляется исключительно на территории опережающего развития;</w:t>
      </w:r>
    </w:p>
    <w:p>
      <w:pPr>
        <w:pStyle w:val="0"/>
        <w:spacing w:before="240" w:lineRule="auto"/>
        <w:ind w:firstLine="540"/>
        <w:jc w:val="both"/>
      </w:pPr>
      <w:r>
        <w:rPr>
          <w:sz w:val="24"/>
        </w:rPr>
        <w:t xml:space="preserve">- юридическое лицо не является градообразующей организацией Губкинского городского округа (моногорода), на территории которого создана территория опережающего развития, или ее дочерней организацией.</w:t>
      </w:r>
    </w:p>
    <w:p>
      <w:pPr>
        <w:pStyle w:val="0"/>
        <w:spacing w:before="240" w:lineRule="auto"/>
        <w:ind w:firstLine="540"/>
        <w:jc w:val="both"/>
      </w:pPr>
      <w:r>
        <w:rPr>
          <w:sz w:val="24"/>
        </w:rPr>
        <w:t xml:space="preserve">3. Для заключения Соглашения Заявитель подает в администрацию Губкинского городского округа (далее - Администрация) </w:t>
      </w:r>
      <w:hyperlink w:history="0" w:anchor="P164" w:tooltip="                                  Заявка">
        <w:r>
          <w:rPr>
            <w:sz w:val="24"/>
            <w:color w:val="0000ff"/>
          </w:rPr>
          <w:t xml:space="preserve">заявку</w:t>
        </w:r>
      </w:hyperlink>
      <w:r>
        <w:rPr>
          <w:sz w:val="24"/>
        </w:rPr>
        <w:t xml:space="preserve"> на заключение Соглашения по форме согласно приложению N 1 к настоящему Порядку (далее - Заявка).</w:t>
      </w:r>
    </w:p>
    <w:bookmarkStart w:id="58" w:name="P58"/>
    <w:bookmarkEnd w:id="58"/>
    <w:p>
      <w:pPr>
        <w:pStyle w:val="0"/>
        <w:spacing w:before="240" w:lineRule="auto"/>
        <w:ind w:firstLine="540"/>
        <w:jc w:val="both"/>
      </w:pPr>
      <w:r>
        <w:rPr>
          <w:sz w:val="24"/>
        </w:rPr>
        <w:t xml:space="preserve">4. К Заявке Заявитель прилагает следующие документы:</w:t>
      </w:r>
    </w:p>
    <w:bookmarkStart w:id="59" w:name="P59"/>
    <w:bookmarkEnd w:id="59"/>
    <w:p>
      <w:pPr>
        <w:pStyle w:val="0"/>
        <w:spacing w:before="240" w:lineRule="auto"/>
        <w:ind w:firstLine="540"/>
        <w:jc w:val="both"/>
      </w:pPr>
      <w:r>
        <w:rPr>
          <w:sz w:val="24"/>
        </w:rPr>
        <w:t xml:space="preserve">а) </w:t>
      </w:r>
      <w:hyperlink w:history="0" w:anchor="P242" w:tooltip="Паспорт">
        <w:r>
          <w:rPr>
            <w:sz w:val="24"/>
            <w:color w:val="0000ff"/>
          </w:rPr>
          <w:t xml:space="preserve">паспорт</w:t>
        </w:r>
      </w:hyperlink>
      <w:r>
        <w:rPr>
          <w:sz w:val="24"/>
        </w:rPr>
        <w:t xml:space="preserve"> инвестиционного проекта, реализуемого (планируемого к реализации) на территории опережающего развития, по форме согласно приложению N 2 к настоящему Порядку;</w:t>
      </w:r>
    </w:p>
    <w:p>
      <w:pPr>
        <w:pStyle w:val="0"/>
        <w:spacing w:before="240" w:lineRule="auto"/>
        <w:ind w:firstLine="540"/>
        <w:jc w:val="both"/>
      </w:pPr>
      <w:r>
        <w:rPr>
          <w:sz w:val="24"/>
        </w:rPr>
        <w:t xml:space="preserve">б) </w:t>
      </w:r>
      <w:hyperlink w:history="0" w:anchor="P1111" w:tooltip="Бизнес-план">
        <w:r>
          <w:rPr>
            <w:sz w:val="24"/>
            <w:color w:val="0000ff"/>
          </w:rPr>
          <w:t xml:space="preserve">бизнес-план</w:t>
        </w:r>
      </w:hyperlink>
      <w:r>
        <w:rPr>
          <w:sz w:val="24"/>
        </w:rPr>
        <w:t xml:space="preserve"> инвестиционного проекта по форме согласно приложению N 3 к настоящему Порядку;</w:t>
      </w:r>
    </w:p>
    <w:bookmarkStart w:id="61" w:name="P61"/>
    <w:bookmarkEnd w:id="61"/>
    <w:p>
      <w:pPr>
        <w:pStyle w:val="0"/>
        <w:spacing w:before="240" w:lineRule="auto"/>
        <w:ind w:firstLine="540"/>
        <w:jc w:val="both"/>
      </w:pPr>
      <w:r>
        <w:rPr>
          <w:sz w:val="24"/>
        </w:rPr>
        <w:t xml:space="preserve">в) заверенные руководителем Заявителя копии учредительных документов Заявителя, решения (протокола) о назначении руководителя;</w:t>
      </w:r>
    </w:p>
    <w:bookmarkStart w:id="62" w:name="P62"/>
    <w:bookmarkEnd w:id="62"/>
    <w:p>
      <w:pPr>
        <w:pStyle w:val="0"/>
        <w:spacing w:before="240" w:lineRule="auto"/>
        <w:ind w:firstLine="540"/>
        <w:jc w:val="both"/>
      </w:pPr>
      <w:r>
        <w:rPr>
          <w:sz w:val="24"/>
        </w:rPr>
        <w:t xml:space="preserve">г) документ, подтверждающий полномочия представителя Заявителя, в случае если заявление и прилагаемые к нему документы представляются представителем Заявителя;</w:t>
      </w:r>
    </w:p>
    <w:p>
      <w:pPr>
        <w:pStyle w:val="0"/>
        <w:spacing w:before="240" w:lineRule="auto"/>
        <w:ind w:firstLine="540"/>
        <w:jc w:val="both"/>
      </w:pPr>
      <w:r>
        <w:rPr>
          <w:sz w:val="24"/>
        </w:rPr>
        <w:t xml:space="preserve">д) - е) исключены. - </w:t>
      </w:r>
      <w:hyperlink w:history="0" r:id="rId26"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Постановление</w:t>
        </w:r>
      </w:hyperlink>
      <w:r>
        <w:rPr>
          <w:sz w:val="24"/>
        </w:rPr>
        <w:t xml:space="preserve"> Правительства Белгородской области от 28.08.2023 N 490-пп;</w:t>
      </w:r>
    </w:p>
    <w:p>
      <w:pPr>
        <w:pStyle w:val="0"/>
        <w:spacing w:before="240" w:lineRule="auto"/>
        <w:ind w:firstLine="540"/>
        <w:jc w:val="both"/>
      </w:pPr>
      <w:hyperlink w:history="0" r:id="rId27"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д</w:t>
        </w:r>
      </w:hyperlink>
      <w:r>
        <w:rPr>
          <w:sz w:val="24"/>
        </w:rPr>
        <w:t xml:space="preserve">) заверенную руководителем Заявителя справку об отсутствии:</w:t>
      </w:r>
    </w:p>
    <w:p>
      <w:pPr>
        <w:pStyle w:val="0"/>
        <w:spacing w:before="240" w:lineRule="auto"/>
        <w:ind w:firstLine="540"/>
        <w:jc w:val="both"/>
      </w:pPr>
      <w:r>
        <w:rPr>
          <w:sz w:val="24"/>
        </w:rPr>
        <w:t xml:space="preserve">возбужденных в отношении Заявителя дел о несостоятельности (банкротстве) и введенной процедуры банкротства в установленном законодательством порядке, а также процедур ликвидации или реорганизации (по состоянию на месяц подачи Заявки);</w:t>
      </w:r>
    </w:p>
    <w:p>
      <w:pPr>
        <w:pStyle w:val="0"/>
        <w:spacing w:before="240" w:lineRule="auto"/>
        <w:ind w:firstLine="540"/>
        <w:jc w:val="both"/>
      </w:pPr>
      <w:r>
        <w:rPr>
          <w:sz w:val="24"/>
        </w:rPr>
        <w:t xml:space="preserve">наложения ареста или обращения взыскания на имущество Заявителя;</w:t>
      </w:r>
    </w:p>
    <w:p>
      <w:pPr>
        <w:pStyle w:val="0"/>
        <w:spacing w:before="240" w:lineRule="auto"/>
        <w:ind w:firstLine="540"/>
        <w:jc w:val="both"/>
      </w:pPr>
      <w:r>
        <w:rPr>
          <w:sz w:val="24"/>
        </w:rPr>
        <w:t xml:space="preserve">прекращения хозяйственной деятельности Заявителя либо ее приостановления органами государственной власти;</w:t>
      </w:r>
    </w:p>
    <w:p>
      <w:pPr>
        <w:pStyle w:val="0"/>
        <w:spacing w:before="240" w:lineRule="auto"/>
        <w:ind w:firstLine="540"/>
        <w:jc w:val="both"/>
      </w:pPr>
      <w:r>
        <w:rPr>
          <w:sz w:val="24"/>
        </w:rPr>
        <w:t xml:space="preserve">просроченной (неурегулированной) задолженности по денежным обязательствам, в том числе бюджетным кредитам, перед Российской Федерацией, Белгородской областью и (или) муниципальными образованиями;</w:t>
      </w:r>
    </w:p>
    <w:p>
      <w:pPr>
        <w:pStyle w:val="0"/>
        <w:spacing w:before="240" w:lineRule="auto"/>
        <w:ind w:firstLine="540"/>
        <w:jc w:val="both"/>
      </w:pPr>
      <w:r>
        <w:rPr>
          <w:sz w:val="24"/>
        </w:rPr>
        <w:t xml:space="preserve">задолженности по выплате заработной платы работникам;</w:t>
      </w:r>
    </w:p>
    <w:p>
      <w:pPr>
        <w:pStyle w:val="0"/>
        <w:spacing w:before="240" w:lineRule="auto"/>
        <w:ind w:firstLine="540"/>
        <w:jc w:val="both"/>
      </w:pPr>
      <w:hyperlink w:history="0" r:id="rId28"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е</w:t>
        </w:r>
      </w:hyperlink>
      <w:r>
        <w:rPr>
          <w:sz w:val="24"/>
        </w:rPr>
        <w:t xml:space="preserve">) юридические лица, имеющие до принятия </w:t>
      </w:r>
      <w:hyperlink w:history="0" r:id="rId29" w:tooltip="Постановление Правительства РФ от 16.03.2018 N 274 (ред. от 21.07.2023) &quot;О создании территории опережающего социально-экономического развития &quot;Губкин&quot; {КонсультантПлюс}">
        <w:r>
          <w:rPr>
            <w:sz w:val="24"/>
            <w:color w:val="0000ff"/>
          </w:rPr>
          <w:t xml:space="preserve">Постановления</w:t>
        </w:r>
      </w:hyperlink>
      <w:r>
        <w:rPr>
          <w:sz w:val="24"/>
        </w:rPr>
        <w:t xml:space="preserve"> Правительства Российской Федерации от 16 марта 2018 года N 274 "О создании территории опережающего развития "Губкин" действующие производственные мощности на территории опережающего развития, дополнительно представляют справку с указанием среднесписочной численности работников юридического лица за последние 3 года (либо за период его существования, если оно существует менее 3 лет), выданную органом статистики (для малых предприятий - заверенную руководителем организации);</w:t>
      </w:r>
    </w:p>
    <w:p>
      <w:pPr>
        <w:pStyle w:val="0"/>
        <w:spacing w:before="240" w:lineRule="auto"/>
        <w:ind w:firstLine="540"/>
        <w:jc w:val="both"/>
      </w:pPr>
      <w:hyperlink w:history="0" r:id="rId30"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ж</w:t>
        </w:r>
      </w:hyperlink>
      <w:r>
        <w:rPr>
          <w:sz w:val="24"/>
        </w:rPr>
        <w:t xml:space="preserve">) справку налогового органа о том, что Заявитель находится на общей системе налогообложения по состоянию на первое число месяца, в котором подается Заявка.</w:t>
      </w:r>
    </w:p>
    <w:p>
      <w:pPr>
        <w:pStyle w:val="0"/>
        <w:jc w:val="both"/>
      </w:pPr>
      <w:r>
        <w:rPr>
          <w:sz w:val="24"/>
        </w:rPr>
        <w:t xml:space="preserve">(пп. "ж" в ред. </w:t>
      </w:r>
      <w:hyperlink w:history="0" r:id="rId31"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Постановления</w:t>
        </w:r>
      </w:hyperlink>
      <w:r>
        <w:rPr>
          <w:sz w:val="24"/>
        </w:rPr>
        <w:t xml:space="preserve"> Правительства Белгородской области от 28.08.2023 N 490-пп)</w:t>
      </w:r>
    </w:p>
    <w:bookmarkStart w:id="73" w:name="P73"/>
    <w:bookmarkEnd w:id="73"/>
    <w:p>
      <w:pPr>
        <w:pStyle w:val="0"/>
        <w:spacing w:before="240" w:lineRule="auto"/>
        <w:ind w:firstLine="540"/>
        <w:jc w:val="both"/>
      </w:pPr>
      <w:r>
        <w:rPr>
          <w:sz w:val="24"/>
        </w:rPr>
        <w:t xml:space="preserve">5. В порядке межведомственного информационного взаимодействия Администрацией запрашиваются следующие документы:</w:t>
      </w:r>
    </w:p>
    <w:p>
      <w:pPr>
        <w:pStyle w:val="0"/>
        <w:spacing w:before="240" w:lineRule="auto"/>
        <w:ind w:firstLine="540"/>
        <w:jc w:val="both"/>
      </w:pPr>
      <w:r>
        <w:rPr>
          <w:sz w:val="24"/>
        </w:rPr>
        <w:t xml:space="preserve">а) выписка из Единого государственного реестра юридических лиц;</w:t>
      </w:r>
    </w:p>
    <w:p>
      <w:pPr>
        <w:pStyle w:val="0"/>
        <w:spacing w:before="240" w:lineRule="auto"/>
        <w:ind w:firstLine="540"/>
        <w:jc w:val="both"/>
      </w:pPr>
      <w:r>
        <w:rPr>
          <w:sz w:val="24"/>
        </w:rPr>
        <w:t xml:space="preserve">б) справка налогового органа об отсутствии у Заявителя просроченной задолженности по налогам и сборам и иным обязательным платежам в бюджеты бюджетной системы Российской Федерации, подтверждающая отсутствие недоимки по уплате налогов, сборов, обязательных платежей, а также задолженности по уплате процентов за пользование бюджетными средствами, пеней, штрафов, иных финансовых санкций.</w:t>
      </w:r>
    </w:p>
    <w:p>
      <w:pPr>
        <w:pStyle w:val="0"/>
        <w:spacing w:before="240" w:lineRule="auto"/>
        <w:ind w:firstLine="540"/>
        <w:jc w:val="both"/>
      </w:pPr>
      <w:r>
        <w:rPr>
          <w:sz w:val="24"/>
        </w:rPr>
        <w:t xml:space="preserve">В случае наличия просроченной задолженности Заявителем в дополнение к документам, указанным в </w:t>
      </w:r>
      <w:hyperlink w:history="0" w:anchor="P58" w:tooltip="4. К Заявке Заявитель прилагает следующие документы:">
        <w:r>
          <w:rPr>
            <w:sz w:val="24"/>
            <w:color w:val="0000ff"/>
          </w:rPr>
          <w:t xml:space="preserve">пункте 4</w:t>
        </w:r>
      </w:hyperlink>
      <w:r>
        <w:rPr>
          <w:sz w:val="24"/>
        </w:rPr>
        <w:t xml:space="preserve"> настоящего Порядка, представляются копии документов, подтверждающих оплату, и (или) соглашение о реструктуризации такой задолженности.</w:t>
      </w:r>
    </w:p>
    <w:p>
      <w:pPr>
        <w:pStyle w:val="0"/>
        <w:spacing w:before="240" w:lineRule="auto"/>
        <w:ind w:firstLine="540"/>
        <w:jc w:val="both"/>
      </w:pPr>
      <w:r>
        <w:rPr>
          <w:sz w:val="24"/>
        </w:rPr>
        <w:t xml:space="preserve">Заявитель вправе самостоятельно представить вместе с Заявкой указанные документы, сформированные на дату не ранее чем за 30 календарных дней до дня подачи Заявки в Администрацию.</w:t>
      </w:r>
    </w:p>
    <w:bookmarkStart w:id="78" w:name="P78"/>
    <w:bookmarkEnd w:id="78"/>
    <w:p>
      <w:pPr>
        <w:pStyle w:val="0"/>
        <w:spacing w:before="240" w:lineRule="auto"/>
        <w:ind w:firstLine="540"/>
        <w:jc w:val="both"/>
      </w:pPr>
      <w:r>
        <w:rPr>
          <w:sz w:val="24"/>
        </w:rPr>
        <w:t xml:space="preserve">6. Заявка и прилагаемые к ней документы представляются на бумажном и электронном носителях в двух экземплярах. Заявка должна быть прошита в одну или несколько папок (томов), пронумерована и опечатана. Первыми должны быть подшиты Заявка и перечень документов, входящих в состав Заявки, с указанием страницы, на которой находится соответствующий документ. При представлении в составе Заявки нескольких папок (томов) указываются номера папок (томов) и количество страниц в каждой папке (томе) соответственно.</w:t>
      </w:r>
    </w:p>
    <w:p>
      <w:pPr>
        <w:pStyle w:val="0"/>
        <w:spacing w:before="240" w:lineRule="auto"/>
        <w:ind w:firstLine="540"/>
        <w:jc w:val="both"/>
      </w:pPr>
      <w:r>
        <w:rPr>
          <w:sz w:val="24"/>
        </w:rPr>
        <w:t xml:space="preserve">7. Администрация в день поступления Заявки регистрирует ее в журнале регистрации входящих документов с обязательным присвоением входящего номера и даты поступления.</w:t>
      </w:r>
    </w:p>
    <w:p>
      <w:pPr>
        <w:pStyle w:val="0"/>
        <w:spacing w:before="240" w:lineRule="auto"/>
        <w:ind w:firstLine="540"/>
        <w:jc w:val="both"/>
      </w:pPr>
      <w:r>
        <w:rPr>
          <w:sz w:val="24"/>
        </w:rPr>
        <w:t xml:space="preserve">8. В течение 7 рабочих дней с даты регистрации Заявки Администрация принимает решение о допуске Заявки к рассмотрению или об отказе в допуске к рассмотрению Заявки.</w:t>
      </w:r>
    </w:p>
    <w:p>
      <w:pPr>
        <w:pStyle w:val="0"/>
        <w:spacing w:before="240" w:lineRule="auto"/>
        <w:ind w:firstLine="540"/>
        <w:jc w:val="both"/>
      </w:pPr>
      <w:r>
        <w:rPr>
          <w:sz w:val="24"/>
        </w:rPr>
        <w:t xml:space="preserve">9. Основания для отказа в допуске к рассмотрению Заявки:</w:t>
      </w:r>
    </w:p>
    <w:p>
      <w:pPr>
        <w:pStyle w:val="0"/>
        <w:spacing w:before="240" w:lineRule="auto"/>
        <w:ind w:firstLine="540"/>
        <w:jc w:val="both"/>
      </w:pPr>
      <w:r>
        <w:rPr>
          <w:sz w:val="24"/>
        </w:rPr>
        <w:t xml:space="preserve">- Заявителем не представлены документы, предусмотренные </w:t>
      </w:r>
      <w:hyperlink w:history="0" w:anchor="P58" w:tooltip="4. К Заявке Заявитель прилагает следующие документы:">
        <w:r>
          <w:rPr>
            <w:sz w:val="24"/>
            <w:color w:val="0000ff"/>
          </w:rPr>
          <w:t xml:space="preserve">пунктом 4</w:t>
        </w:r>
      </w:hyperlink>
      <w:r>
        <w:rPr>
          <w:sz w:val="24"/>
        </w:rPr>
        <w:t xml:space="preserve"> настоящего Порядка;</w:t>
      </w:r>
    </w:p>
    <w:p>
      <w:pPr>
        <w:pStyle w:val="0"/>
        <w:spacing w:before="240" w:lineRule="auto"/>
        <w:ind w:firstLine="540"/>
        <w:jc w:val="both"/>
      </w:pPr>
      <w:r>
        <w:rPr>
          <w:sz w:val="24"/>
        </w:rPr>
        <w:t xml:space="preserve">- Заявитель не соответствует требованиям </w:t>
      </w:r>
      <w:hyperlink w:history="0" w:anchor="P51" w:tooltip="2. Юридическое лицо (далее - Заявитель), подающее заявку на заключение соглашения об осуществлении деятельности на территории опережающего развития &quot;Губкин&quot; (далее - Соглашение), должно отвечать следующим требованиям:">
        <w:r>
          <w:rPr>
            <w:sz w:val="24"/>
            <w:color w:val="0000ff"/>
          </w:rPr>
          <w:t xml:space="preserve">пункта 2</w:t>
        </w:r>
      </w:hyperlink>
      <w:r>
        <w:rPr>
          <w:sz w:val="24"/>
        </w:rPr>
        <w:t xml:space="preserve"> настоящего Порядка;</w:t>
      </w:r>
    </w:p>
    <w:p>
      <w:pPr>
        <w:pStyle w:val="0"/>
        <w:spacing w:before="240" w:lineRule="auto"/>
        <w:ind w:firstLine="540"/>
        <w:jc w:val="both"/>
      </w:pPr>
      <w:r>
        <w:rPr>
          <w:sz w:val="24"/>
        </w:rPr>
        <w:t xml:space="preserve">- представление Заявителем несоответствующей действительности информации.</w:t>
      </w:r>
    </w:p>
    <w:p>
      <w:pPr>
        <w:pStyle w:val="0"/>
        <w:spacing w:before="240" w:lineRule="auto"/>
        <w:ind w:firstLine="540"/>
        <w:jc w:val="both"/>
      </w:pPr>
      <w:r>
        <w:rPr>
          <w:sz w:val="24"/>
        </w:rPr>
        <w:t xml:space="preserve">10. Не позднее 3 рабочих дней с даты принятия решения об отказе в допуске к рассмотрению Заявки Администрация уведомляет об этом Заявителя с указанием причин отказа в письменном виде.</w:t>
      </w:r>
    </w:p>
    <w:p>
      <w:pPr>
        <w:pStyle w:val="0"/>
        <w:spacing w:before="240" w:lineRule="auto"/>
        <w:ind w:firstLine="540"/>
        <w:jc w:val="both"/>
      </w:pPr>
      <w:r>
        <w:rPr>
          <w:sz w:val="24"/>
        </w:rPr>
        <w:t xml:space="preserve">11. Заявитель вправе повторно представить документы после устранения причин, послуживших основанием для принятия Администрацией решения об отказе в допуске Заявки к рассмотрению.</w:t>
      </w:r>
    </w:p>
    <w:p>
      <w:pPr>
        <w:pStyle w:val="0"/>
        <w:spacing w:before="240" w:lineRule="auto"/>
        <w:ind w:firstLine="540"/>
        <w:jc w:val="both"/>
      </w:pPr>
      <w:r>
        <w:rPr>
          <w:sz w:val="24"/>
        </w:rPr>
        <w:t xml:space="preserve">12. В случае принятия решения о допуске Заявки к рассмотрению Администрация в течение 3 рабочих дней с даты принятия такого решения направляет в министерство экономического развития и промышленности Белгородской области (далее - Уполномоченный орган):</w:t>
      </w:r>
    </w:p>
    <w:p>
      <w:pPr>
        <w:pStyle w:val="0"/>
        <w:jc w:val="both"/>
      </w:pPr>
      <w:r>
        <w:rPr>
          <w:sz w:val="24"/>
        </w:rPr>
        <w:t xml:space="preserve">(в ред. </w:t>
      </w:r>
      <w:hyperlink w:history="0" r:id="rId32" w:tooltip="Постановление Правительства Белгородской обл. от 24.01.2022 N 22-пп &quot;О внесении изменений в некоторые постановления Правительства Белгородской области&quot; {КонсультантПлюс}">
        <w:r>
          <w:rPr>
            <w:sz w:val="24"/>
            <w:color w:val="0000ff"/>
          </w:rPr>
          <w:t xml:space="preserve">Постановления</w:t>
        </w:r>
      </w:hyperlink>
      <w:r>
        <w:rPr>
          <w:sz w:val="24"/>
        </w:rPr>
        <w:t xml:space="preserve"> Правительства Белгородской области от 24.01.2022 N 22-пп)</w:t>
      </w:r>
    </w:p>
    <w:p>
      <w:pPr>
        <w:pStyle w:val="0"/>
        <w:spacing w:before="240" w:lineRule="auto"/>
        <w:ind w:firstLine="540"/>
        <w:jc w:val="both"/>
      </w:pPr>
      <w:r>
        <w:rPr>
          <w:sz w:val="24"/>
        </w:rPr>
        <w:t xml:space="preserve">а) заключение, содержащее выводы:</w:t>
      </w:r>
    </w:p>
    <w:p>
      <w:pPr>
        <w:pStyle w:val="0"/>
        <w:spacing w:before="240" w:lineRule="auto"/>
        <w:ind w:firstLine="540"/>
        <w:jc w:val="both"/>
      </w:pPr>
      <w:r>
        <w:rPr>
          <w:sz w:val="24"/>
        </w:rPr>
        <w:t xml:space="preserve">- о наличии (отсутствии) необходимых для обеспечения деятельности Заявителя объектов инженерной, коммунальной, транспортной инфраструктуры территории опережающего развития, а также об имеющихся инфраструктурных ограничениях (при наличии) с предложениями по их устранению, достаточными для обеспечения Заявителя необходимыми ресурсами;</w:t>
      </w:r>
    </w:p>
    <w:p>
      <w:pPr>
        <w:pStyle w:val="0"/>
        <w:spacing w:before="240" w:lineRule="auto"/>
        <w:ind w:firstLine="540"/>
        <w:jc w:val="both"/>
      </w:pPr>
      <w:r>
        <w:rPr>
          <w:sz w:val="24"/>
        </w:rPr>
        <w:t xml:space="preserve">- о наличии (отсутствии) земельного участка (земельных участков) или иного имущества в границах территории опережающего развития, на котором (которых) возможна реализация инвестиционного проекта (в случае если для реализации инвестиционного проекта Заявителю требуется предоставление земельного участка (участков) или иного имущества);</w:t>
      </w:r>
    </w:p>
    <w:p>
      <w:pPr>
        <w:pStyle w:val="0"/>
        <w:spacing w:before="240" w:lineRule="auto"/>
        <w:ind w:firstLine="540"/>
        <w:jc w:val="both"/>
      </w:pPr>
      <w:r>
        <w:rPr>
          <w:sz w:val="24"/>
        </w:rPr>
        <w:t xml:space="preserve">- о соответствии (несоответствии) Заявителя и реализуемого (планируемого к реализации) им инвестиционного проекта стратегии социально-экономического развития Губкинского городского округа на долгосрочный период, значимости проекта для развития Губкинского городского округа;</w:t>
      </w:r>
    </w:p>
    <w:p>
      <w:pPr>
        <w:pStyle w:val="0"/>
        <w:spacing w:before="240" w:lineRule="auto"/>
        <w:ind w:firstLine="540"/>
        <w:jc w:val="both"/>
      </w:pPr>
      <w:r>
        <w:rPr>
          <w:sz w:val="24"/>
        </w:rPr>
        <w:t xml:space="preserve">б) один экземпляр Заявки и документов, предусмотренных </w:t>
      </w:r>
      <w:hyperlink w:history="0" w:anchor="P58" w:tooltip="4. К Заявке Заявитель прилагает следующие документы:">
        <w:r>
          <w:rPr>
            <w:sz w:val="24"/>
            <w:color w:val="0000ff"/>
          </w:rPr>
          <w:t xml:space="preserve">пунктами 4</w:t>
        </w:r>
      </w:hyperlink>
      <w:r>
        <w:rPr>
          <w:sz w:val="24"/>
        </w:rPr>
        <w:t xml:space="preserve"> и </w:t>
      </w:r>
      <w:hyperlink w:history="0" w:anchor="P73" w:tooltip="5. В порядке межведомственного информационного взаимодействия Администрацией запрашиваются следующие документы:">
        <w:r>
          <w:rPr>
            <w:sz w:val="24"/>
            <w:color w:val="0000ff"/>
          </w:rPr>
          <w:t xml:space="preserve">5</w:t>
        </w:r>
      </w:hyperlink>
      <w:r>
        <w:rPr>
          <w:sz w:val="24"/>
        </w:rPr>
        <w:t xml:space="preserve"> настоящего Порядка.</w:t>
      </w:r>
    </w:p>
    <w:p>
      <w:pPr>
        <w:pStyle w:val="0"/>
        <w:spacing w:before="240" w:lineRule="auto"/>
        <w:ind w:firstLine="540"/>
        <w:jc w:val="both"/>
      </w:pPr>
      <w:r>
        <w:rPr>
          <w:sz w:val="24"/>
        </w:rPr>
        <w:t xml:space="preserve">13. Уполномоченный орган после получения от администрации заключения, Заявки и документов (далее - Пакет документов):</w:t>
      </w:r>
    </w:p>
    <w:p>
      <w:pPr>
        <w:pStyle w:val="0"/>
        <w:spacing w:before="240" w:lineRule="auto"/>
        <w:ind w:firstLine="540"/>
        <w:jc w:val="both"/>
      </w:pPr>
      <w:r>
        <w:rPr>
          <w:sz w:val="24"/>
        </w:rPr>
        <w:t xml:space="preserve">- регистрирует их в журнале входящей корреспонденции в день поступления;</w:t>
      </w:r>
    </w:p>
    <w:p>
      <w:pPr>
        <w:pStyle w:val="0"/>
        <w:spacing w:before="240" w:lineRule="auto"/>
        <w:ind w:firstLine="540"/>
        <w:jc w:val="both"/>
      </w:pPr>
      <w:r>
        <w:rPr>
          <w:sz w:val="24"/>
        </w:rPr>
        <w:t xml:space="preserve">- в течение 3 рабочих дней с даты регистрации уведомляет в письменном виде Заявителя о поступлении Заявки на рассмотрение.</w:t>
      </w:r>
    </w:p>
    <w:p>
      <w:pPr>
        <w:pStyle w:val="0"/>
        <w:spacing w:before="240" w:lineRule="auto"/>
        <w:ind w:firstLine="540"/>
        <w:jc w:val="both"/>
      </w:pPr>
      <w:r>
        <w:rPr>
          <w:sz w:val="24"/>
        </w:rPr>
        <w:t xml:space="preserve">14. Уполномоченный орган в течение 3 рабочих дней с даты регистрации Пакета документов направляет их копии в министерство финансов и бюджетной политики Белгородской области (далее - министерство финансов) и исполнительные органы Белгородской области, к сфере деятельности которых относится вид экономической деятельности, который планируется осуществлять в результате реализации инвестиционного проекта Заявителя, указанного в Заявке (далее - отраслевые министерства).</w:t>
      </w:r>
    </w:p>
    <w:p>
      <w:pPr>
        <w:pStyle w:val="0"/>
        <w:jc w:val="both"/>
      </w:pPr>
      <w:r>
        <w:rPr>
          <w:sz w:val="24"/>
        </w:rPr>
        <w:t xml:space="preserve">(п. 14 в ред. </w:t>
      </w:r>
      <w:hyperlink w:history="0" r:id="rId33"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Постановления</w:t>
        </w:r>
      </w:hyperlink>
      <w:r>
        <w:rPr>
          <w:sz w:val="24"/>
        </w:rPr>
        <w:t xml:space="preserve"> Правительства Белгородской области от 28.08.2023 N 490-пп)</w:t>
      </w:r>
    </w:p>
    <w:bookmarkStart w:id="99" w:name="P99"/>
    <w:bookmarkEnd w:id="99"/>
    <w:p>
      <w:pPr>
        <w:pStyle w:val="0"/>
        <w:spacing w:before="240" w:lineRule="auto"/>
        <w:ind w:firstLine="540"/>
        <w:jc w:val="both"/>
      </w:pPr>
      <w:r>
        <w:rPr>
          <w:sz w:val="24"/>
        </w:rPr>
        <w:t xml:space="preserve">15. В течение 7 рабочих дней министерство финансов и отраслевые министерства рассматривают Пакет документов и направляют в Уполномоченный орган следующие заключения:</w:t>
      </w:r>
    </w:p>
    <w:p>
      <w:pPr>
        <w:pStyle w:val="0"/>
        <w:jc w:val="both"/>
      </w:pPr>
      <w:r>
        <w:rPr>
          <w:sz w:val="24"/>
        </w:rPr>
        <w:t xml:space="preserve">(в ред. </w:t>
      </w:r>
      <w:hyperlink w:history="0" r:id="rId34" w:tooltip="Постановление Правительства Белгородской обл. от 24.01.2022 N 22-пп &quot;О внесении изменений в некоторые постановления Правительства Белгородской области&quot; {КонсультантПлюс}">
        <w:r>
          <w:rPr>
            <w:sz w:val="24"/>
            <w:color w:val="0000ff"/>
          </w:rPr>
          <w:t xml:space="preserve">Постановления</w:t>
        </w:r>
      </w:hyperlink>
      <w:r>
        <w:rPr>
          <w:sz w:val="24"/>
        </w:rPr>
        <w:t xml:space="preserve"> Правительства Белгородской области от 24.01.2022 N 22-пп)</w:t>
      </w:r>
    </w:p>
    <w:p>
      <w:pPr>
        <w:pStyle w:val="0"/>
        <w:spacing w:before="240" w:lineRule="auto"/>
        <w:ind w:firstLine="540"/>
        <w:jc w:val="both"/>
      </w:pPr>
      <w:r>
        <w:rPr>
          <w:sz w:val="24"/>
        </w:rPr>
        <w:t xml:space="preserve">министерство финансов - заключение о соответствии (несоответствии) инвестиционного проекта требованиям, установленным действующим бюджетным и налоговым законодательством;</w:t>
      </w:r>
    </w:p>
    <w:p>
      <w:pPr>
        <w:pStyle w:val="0"/>
        <w:jc w:val="both"/>
      </w:pPr>
      <w:r>
        <w:rPr>
          <w:sz w:val="24"/>
        </w:rPr>
        <w:t xml:space="preserve">(в ред. </w:t>
      </w:r>
      <w:hyperlink w:history="0" r:id="rId35" w:tooltip="Постановление Правительства Белгородской обл. от 24.01.2022 N 22-пп &quot;О внесении изменений в некоторые постановления Правительства Белгородской области&quot; {КонсультантПлюс}">
        <w:r>
          <w:rPr>
            <w:sz w:val="24"/>
            <w:color w:val="0000ff"/>
          </w:rPr>
          <w:t xml:space="preserve">Постановления</w:t>
        </w:r>
      </w:hyperlink>
      <w:r>
        <w:rPr>
          <w:sz w:val="24"/>
        </w:rPr>
        <w:t xml:space="preserve"> Правительства Белгородской области от 24.01.2022 N 22-пп)</w:t>
      </w:r>
    </w:p>
    <w:p>
      <w:pPr>
        <w:pStyle w:val="0"/>
        <w:spacing w:before="240" w:lineRule="auto"/>
        <w:ind w:firstLine="540"/>
        <w:jc w:val="both"/>
      </w:pPr>
      <w:r>
        <w:rPr>
          <w:sz w:val="24"/>
        </w:rPr>
        <w:t xml:space="preserve">отраслевое министерство - </w:t>
      </w:r>
      <w:hyperlink w:history="0" w:anchor="P1512" w:tooltip="                    Заключение отраслевого министерства">
        <w:r>
          <w:rPr>
            <w:sz w:val="24"/>
            <w:color w:val="0000ff"/>
          </w:rPr>
          <w:t xml:space="preserve">заключение</w:t>
        </w:r>
      </w:hyperlink>
      <w:r>
        <w:rPr>
          <w:sz w:val="24"/>
        </w:rPr>
        <w:t xml:space="preserve"> о соответствии (несоответствии) задач, решаемых при реализации инвестиционного проекта, приоритетным задачам отраслевых стратегий (программ, концепций) по форме согласно приложению N 5 к настоящему Порядку.</w:t>
      </w:r>
    </w:p>
    <w:p>
      <w:pPr>
        <w:pStyle w:val="0"/>
        <w:jc w:val="both"/>
      </w:pPr>
      <w:r>
        <w:rPr>
          <w:sz w:val="24"/>
        </w:rPr>
        <w:t xml:space="preserve">(в ред. постановлений Правительства Белгородской области от 18.11.2019 </w:t>
      </w:r>
      <w:hyperlink w:history="0" r:id="rId36" w:tooltip="Постановление Правительства Белгородской обл. от 18.11.2019 N 484-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N 484-пп</w:t>
        </w:r>
      </w:hyperlink>
      <w:r>
        <w:rPr>
          <w:sz w:val="24"/>
        </w:rPr>
        <w:t xml:space="preserve">, от 24.01.2022 </w:t>
      </w:r>
      <w:hyperlink w:history="0" r:id="rId37" w:tooltip="Постановление Правительства Белгородской обл. от 24.01.2022 N 22-пп &quot;О внесении изменений в некоторые постановления Правительства Белгородской области&quot; {КонсультантПлюс}">
        <w:r>
          <w:rPr>
            <w:sz w:val="24"/>
            <w:color w:val="0000ff"/>
          </w:rPr>
          <w:t xml:space="preserve">N 22-пп</w:t>
        </w:r>
      </w:hyperlink>
      <w:r>
        <w:rPr>
          <w:sz w:val="24"/>
        </w:rPr>
        <w:t xml:space="preserve">)</w:t>
      </w:r>
    </w:p>
    <w:p>
      <w:pPr>
        <w:pStyle w:val="0"/>
        <w:spacing w:before="240" w:lineRule="auto"/>
        <w:ind w:firstLine="540"/>
        <w:jc w:val="both"/>
      </w:pPr>
      <w:r>
        <w:rPr>
          <w:sz w:val="24"/>
        </w:rPr>
        <w:t xml:space="preserve">16. Уполномоченный орган принимает решение о заключении Соглашения или об отказе в заключении Соглашения в течение 5 рабочих дней с даты получения документов, указанных в </w:t>
      </w:r>
      <w:hyperlink w:history="0" w:anchor="P99" w:tooltip="15. В течение 7 рабочих дней министерство финансов и отраслевые министерства рассматривают Пакет документов и направляют в Уполномоченный орган следующие заключения:">
        <w:r>
          <w:rPr>
            <w:sz w:val="24"/>
            <w:color w:val="0000ff"/>
          </w:rPr>
          <w:t xml:space="preserve">пункте 15</w:t>
        </w:r>
      </w:hyperlink>
      <w:r>
        <w:rPr>
          <w:sz w:val="24"/>
        </w:rPr>
        <w:t xml:space="preserve"> настоящего Порядка.</w:t>
      </w:r>
    </w:p>
    <w:p>
      <w:pPr>
        <w:pStyle w:val="0"/>
        <w:spacing w:before="240" w:lineRule="auto"/>
        <w:ind w:firstLine="540"/>
        <w:jc w:val="both"/>
      </w:pPr>
      <w:r>
        <w:rPr>
          <w:sz w:val="24"/>
        </w:rPr>
        <w:t xml:space="preserve">17. При принятии решения Уполномоченный орган руководствуется следующими критериями:</w:t>
      </w:r>
    </w:p>
    <w:p>
      <w:pPr>
        <w:pStyle w:val="0"/>
        <w:spacing w:before="240" w:lineRule="auto"/>
        <w:ind w:firstLine="540"/>
        <w:jc w:val="both"/>
      </w:pPr>
      <w:r>
        <w:rPr>
          <w:sz w:val="24"/>
        </w:rPr>
        <w:t xml:space="preserve">- соответствие инвестиционного проекта Заявителя требованиям </w:t>
      </w:r>
      <w:hyperlink w:history="0" r:id="rId38"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4"/>
            <w:color w:val="0000ff"/>
          </w:rPr>
          <w:t xml:space="preserve">Постановления</w:t>
        </w:r>
      </w:hyperlink>
      <w:r>
        <w:rPr>
          <w:sz w:val="24"/>
        </w:rPr>
        <w:t xml:space="preserve"> Правительства Российской Федерации от 22 июня 2015 года N 614;</w:t>
      </w:r>
    </w:p>
    <w:p>
      <w:pPr>
        <w:pStyle w:val="0"/>
        <w:spacing w:before="240" w:lineRule="auto"/>
        <w:ind w:firstLine="540"/>
        <w:jc w:val="both"/>
      </w:pPr>
      <w:r>
        <w:rPr>
          <w:sz w:val="24"/>
        </w:rPr>
        <w:t xml:space="preserve">- соответствие деятельности, которую планирует осуществлять Заявитель, видам экономической деятельности, предусмотренным </w:t>
      </w:r>
      <w:hyperlink w:history="0" r:id="rId39" w:tooltip="Постановление Правительства РФ от 16.03.2018 N 274 (ред. от 21.07.2023) &quot;О создании территории опережающего социально-экономического развития &quot;Губкин&quot; {КонсультантПлюс}">
        <w:r>
          <w:rPr>
            <w:sz w:val="24"/>
            <w:color w:val="0000ff"/>
          </w:rPr>
          <w:t xml:space="preserve">Постановлением</w:t>
        </w:r>
      </w:hyperlink>
      <w:r>
        <w:rPr>
          <w:sz w:val="24"/>
        </w:rPr>
        <w:t xml:space="preserve"> Правительства Российской Федерации от 16 марта 2018 года N 274;</w:t>
      </w:r>
    </w:p>
    <w:p>
      <w:pPr>
        <w:pStyle w:val="0"/>
        <w:spacing w:before="240" w:lineRule="auto"/>
        <w:ind w:firstLine="540"/>
        <w:jc w:val="both"/>
      </w:pPr>
      <w:r>
        <w:rPr>
          <w:sz w:val="24"/>
        </w:rPr>
        <w:t xml:space="preserve">- наличие необходимых для обеспечения деятельности Заявителя объектов инженерной, коммунальной, транспортной инфраструктуры территории опережающего развития, а также об имеющихся инфраструктурных ограничениях (при наличии) с предложениями по их устранению, достаточными для обеспечения Заявителя необходимыми ресурсами;</w:t>
      </w:r>
    </w:p>
    <w:p>
      <w:pPr>
        <w:pStyle w:val="0"/>
        <w:spacing w:before="240" w:lineRule="auto"/>
        <w:ind w:firstLine="540"/>
        <w:jc w:val="both"/>
      </w:pPr>
      <w:r>
        <w:rPr>
          <w:sz w:val="24"/>
        </w:rPr>
        <w:t xml:space="preserve">- соответствие инвестиционного проекта требованиям, установленным действующим бюджетным и налоговым законодательством;</w:t>
      </w:r>
    </w:p>
    <w:p>
      <w:pPr>
        <w:pStyle w:val="0"/>
        <w:spacing w:before="240" w:lineRule="auto"/>
        <w:ind w:firstLine="540"/>
        <w:jc w:val="both"/>
      </w:pPr>
      <w:r>
        <w:rPr>
          <w:sz w:val="24"/>
        </w:rPr>
        <w:t xml:space="preserve">- наличие земельного участка (земельных участков) или иного имущества в границах территории опережающего развития, на котором (которых) возможна реализация инвестиционного проекта (в случае, если для реализации инвестиционного проекта Заявителю требуется предоставление земельного участка (участков) или иного имущества);</w:t>
      </w:r>
    </w:p>
    <w:p>
      <w:pPr>
        <w:pStyle w:val="0"/>
        <w:spacing w:before="240" w:lineRule="auto"/>
        <w:ind w:firstLine="540"/>
        <w:jc w:val="both"/>
      </w:pPr>
      <w:r>
        <w:rPr>
          <w:sz w:val="24"/>
        </w:rPr>
        <w:t xml:space="preserve">- соответствие задач, решаемых при реализации инвестиционного проекта Заявителя, задачам социально-экономического развития Белгородской области, а также приоритетам, установленным документами стратегического планирования Белгородской области в сфере деятельности, планируемой к осуществлению в рамках Соглашения;</w:t>
      </w:r>
    </w:p>
    <w:p>
      <w:pPr>
        <w:pStyle w:val="0"/>
        <w:spacing w:before="240" w:lineRule="auto"/>
        <w:ind w:firstLine="540"/>
        <w:jc w:val="both"/>
      </w:pPr>
      <w:r>
        <w:rPr>
          <w:sz w:val="24"/>
        </w:rPr>
        <w:t xml:space="preserve">- экономическая обоснованность инвестиционного проекта Заявителя;</w:t>
      </w:r>
    </w:p>
    <w:p>
      <w:pPr>
        <w:pStyle w:val="0"/>
        <w:spacing w:before="240" w:lineRule="auto"/>
        <w:ind w:firstLine="540"/>
        <w:jc w:val="both"/>
      </w:pPr>
      <w:r>
        <w:rPr>
          <w:sz w:val="24"/>
        </w:rPr>
        <w:t xml:space="preserve">- достижение положительного социально-экономического эффекта от реализации инвестиционного проекта Заявителя (создание рабочих мест, увеличение объема производства товаров (выполняемых работ, оказываемых услуг)) на территории Белгородской области и налоговых отчислений в бюджеты всех уровней.</w:t>
      </w:r>
    </w:p>
    <w:p>
      <w:pPr>
        <w:pStyle w:val="0"/>
        <w:spacing w:before="240" w:lineRule="auto"/>
        <w:ind w:firstLine="540"/>
        <w:jc w:val="both"/>
      </w:pPr>
      <w:r>
        <w:rPr>
          <w:sz w:val="24"/>
        </w:rPr>
        <w:t xml:space="preserve">18. Уполномоченный орган не позднее 3 рабочих дней с даты принятия решения извещает Заявителя и Администрацию о принятом решении.</w:t>
      </w:r>
    </w:p>
    <w:p>
      <w:pPr>
        <w:pStyle w:val="0"/>
        <w:spacing w:before="240" w:lineRule="auto"/>
        <w:ind w:firstLine="540"/>
        <w:jc w:val="both"/>
      </w:pPr>
      <w:r>
        <w:rPr>
          <w:sz w:val="24"/>
        </w:rPr>
        <w:t xml:space="preserve">19. В случае принятия Уполномоченным органом решения о заключении Соглашения Администрация в течение 5 рабочих дней организовывает подписание трех экземпляров Соглашения со стороны Заявителя и Администрации и направляет их в Уполномоченный орган.</w:t>
      </w:r>
    </w:p>
    <w:p>
      <w:pPr>
        <w:pStyle w:val="0"/>
        <w:spacing w:before="240" w:lineRule="auto"/>
        <w:ind w:firstLine="540"/>
        <w:jc w:val="both"/>
      </w:pPr>
      <w:r>
        <w:rPr>
          <w:sz w:val="24"/>
        </w:rPr>
        <w:t xml:space="preserve">20. Уполномоченный орган в течение 3 рабочих дней подписывает Соглашение и направляет по одному экземпляру Соглашения в Администрацию и Заявителю.</w:t>
      </w:r>
    </w:p>
    <w:p>
      <w:pPr>
        <w:pStyle w:val="0"/>
        <w:spacing w:before="240" w:lineRule="auto"/>
        <w:ind w:firstLine="540"/>
        <w:jc w:val="both"/>
      </w:pPr>
      <w:r>
        <w:rPr>
          <w:sz w:val="24"/>
        </w:rPr>
        <w:t xml:space="preserve">21. В течение 3 рабочих дней со дня заключения Соглашения Уполномоченный орган представляет в Министерство экономического развития Российской Федерации сведения, предусмотренные </w:t>
      </w:r>
      <w:hyperlink w:history="0" r:id="rId40"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4"/>
            <w:color w:val="0000ff"/>
          </w:rPr>
          <w:t xml:space="preserve">пунктом 12</w:t>
        </w:r>
      </w:hyperlink>
      <w:r>
        <w:rPr>
          <w:sz w:val="24"/>
        </w:rPr>
        <w:t xml:space="preserve"> правил ведения реестра резидентов территорий опережающего развития, создаваемых на территориях монопрофильных муниципальных образований Российской Федерации (моногородов), утвержденных в пункте 1 Постановления Правительства Российской Федерации от 22 июня 2015 года N 614 "Об особенностях создания территорий опережающего развития на территориях монопрофильных муниципальных образований Российской Федерации (моногородов)", для включения юридического лица, с которым заключено Соглашение, в реестр резидентов территорий опережающего развития, создаваемых на территориях монопрофильных муниципальных образований Российской Федерации (моногородов) (далее - Реестр).</w:t>
      </w:r>
    </w:p>
    <w:p>
      <w:pPr>
        <w:pStyle w:val="0"/>
        <w:jc w:val="both"/>
      </w:pPr>
      <w:r>
        <w:rPr>
          <w:sz w:val="24"/>
        </w:rPr>
        <w:t xml:space="preserve">(в ред. </w:t>
      </w:r>
      <w:hyperlink w:history="0" r:id="rId41"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Постановления</w:t>
        </w:r>
      </w:hyperlink>
      <w:r>
        <w:rPr>
          <w:sz w:val="24"/>
        </w:rPr>
        <w:t xml:space="preserve"> Правительства Белгородской области от 28.08.2023 N 490-пп)</w:t>
      </w:r>
    </w:p>
    <w:p>
      <w:pPr>
        <w:pStyle w:val="0"/>
        <w:spacing w:before="240" w:lineRule="auto"/>
        <w:ind w:firstLine="540"/>
        <w:jc w:val="both"/>
      </w:pPr>
      <w:r>
        <w:rPr>
          <w:sz w:val="24"/>
        </w:rPr>
        <w:t xml:space="preserve">22. Юридическое лицо признается резидентом территории опережающего развития с даты внесения записи в Реестр Министерством экономического развития Российской Федерации.</w:t>
      </w:r>
    </w:p>
    <w:p>
      <w:pPr>
        <w:pStyle w:val="0"/>
        <w:spacing w:before="240" w:lineRule="auto"/>
        <w:ind w:firstLine="540"/>
        <w:jc w:val="both"/>
      </w:pPr>
      <w:r>
        <w:rPr>
          <w:sz w:val="24"/>
        </w:rPr>
        <w:t xml:space="preserve">23. С резидентом территории опережающего развития "Губкин" (далее - Резидент) может быть заключено дополнительное соглашение к ранее заключенному Соглашению (далее - дополнительное соглашение).</w:t>
      </w:r>
    </w:p>
    <w:p>
      <w:pPr>
        <w:pStyle w:val="0"/>
        <w:spacing w:before="240" w:lineRule="auto"/>
        <w:ind w:firstLine="540"/>
        <w:jc w:val="both"/>
      </w:pPr>
      <w:r>
        <w:rPr>
          <w:sz w:val="24"/>
        </w:rPr>
        <w:t xml:space="preserve">Дополнительное соглашение заключается в случаях:</w:t>
      </w:r>
    </w:p>
    <w:bookmarkStart w:id="123" w:name="P123"/>
    <w:bookmarkEnd w:id="123"/>
    <w:p>
      <w:pPr>
        <w:pStyle w:val="0"/>
        <w:spacing w:before="240" w:lineRule="auto"/>
        <w:ind w:firstLine="540"/>
        <w:jc w:val="both"/>
      </w:pPr>
      <w:r>
        <w:rPr>
          <w:sz w:val="24"/>
        </w:rPr>
        <w:t xml:space="preserve">а) изменения и/или дополнения видов экономической деятельности, по которым реализуется инвестиционный проект Резидента;</w:t>
      </w:r>
    </w:p>
    <w:p>
      <w:pPr>
        <w:pStyle w:val="0"/>
        <w:spacing w:before="240" w:lineRule="auto"/>
        <w:ind w:firstLine="540"/>
        <w:jc w:val="both"/>
      </w:pPr>
      <w:r>
        <w:rPr>
          <w:sz w:val="24"/>
        </w:rPr>
        <w:t xml:space="preserve">б) изменения (уточнения) сведений о земельном участке и/или ином объекте недвижимого имущества, на котором осуществляется реализация инвестиционного проекта Резидента;</w:t>
      </w:r>
    </w:p>
    <w:bookmarkStart w:id="125" w:name="P125"/>
    <w:bookmarkEnd w:id="125"/>
    <w:p>
      <w:pPr>
        <w:pStyle w:val="0"/>
        <w:spacing w:before="240" w:lineRule="auto"/>
        <w:ind w:firstLine="540"/>
        <w:jc w:val="both"/>
      </w:pPr>
      <w:r>
        <w:rPr>
          <w:sz w:val="24"/>
        </w:rPr>
        <w:t xml:space="preserve">в) изменения объема планируемых капитальных вложений и количества создаваемых новых рабочих мест;</w:t>
      </w:r>
    </w:p>
    <w:bookmarkStart w:id="126" w:name="P126"/>
    <w:bookmarkEnd w:id="126"/>
    <w:p>
      <w:pPr>
        <w:pStyle w:val="0"/>
        <w:spacing w:before="240" w:lineRule="auto"/>
        <w:ind w:firstLine="540"/>
        <w:jc w:val="both"/>
      </w:pPr>
      <w:r>
        <w:rPr>
          <w:sz w:val="24"/>
        </w:rPr>
        <w:t xml:space="preserve">г) изменения наименования инвестиционного проекта Резидента;</w:t>
      </w:r>
    </w:p>
    <w:p>
      <w:pPr>
        <w:pStyle w:val="0"/>
        <w:spacing w:before="240" w:lineRule="auto"/>
        <w:ind w:firstLine="540"/>
        <w:jc w:val="both"/>
      </w:pPr>
      <w:r>
        <w:rPr>
          <w:sz w:val="24"/>
        </w:rPr>
        <w:t xml:space="preserve">д) изменения срока действия Соглашения;</w:t>
      </w:r>
    </w:p>
    <w:p>
      <w:pPr>
        <w:pStyle w:val="0"/>
        <w:spacing w:before="240" w:lineRule="auto"/>
        <w:ind w:firstLine="540"/>
        <w:jc w:val="both"/>
      </w:pPr>
      <w:r>
        <w:rPr>
          <w:sz w:val="24"/>
        </w:rPr>
        <w:t xml:space="preserve">е) приведения Соглашения в соответствие с требованиями, установленными нормативными правовыми актами Российской Федерации и Белгородской области;</w:t>
      </w:r>
    </w:p>
    <w:p>
      <w:pPr>
        <w:pStyle w:val="0"/>
        <w:spacing w:before="240" w:lineRule="auto"/>
        <w:ind w:firstLine="540"/>
        <w:jc w:val="both"/>
      </w:pPr>
      <w:r>
        <w:rPr>
          <w:sz w:val="24"/>
        </w:rPr>
        <w:t xml:space="preserve">ж) изменения наименования Резидента;</w:t>
      </w:r>
    </w:p>
    <w:bookmarkStart w:id="130" w:name="P130"/>
    <w:bookmarkEnd w:id="130"/>
    <w:p>
      <w:pPr>
        <w:pStyle w:val="0"/>
        <w:spacing w:before="240" w:lineRule="auto"/>
        <w:ind w:firstLine="540"/>
        <w:jc w:val="both"/>
      </w:pPr>
      <w:r>
        <w:rPr>
          <w:sz w:val="24"/>
        </w:rPr>
        <w:t xml:space="preserve">з) внесения исправлений технического характера.</w:t>
      </w:r>
    </w:p>
    <w:p>
      <w:pPr>
        <w:pStyle w:val="0"/>
        <w:spacing w:before="240" w:lineRule="auto"/>
        <w:ind w:firstLine="540"/>
        <w:jc w:val="both"/>
      </w:pPr>
      <w:r>
        <w:rPr>
          <w:sz w:val="24"/>
        </w:rPr>
        <w:t xml:space="preserve">Основанием для заключения дополнительного соглашения является наличие заявки на заключение дополнительного соглашения и прилагаемых к ней документов, оформленных в порядке, предусмотренном </w:t>
      </w:r>
      <w:hyperlink w:history="0" w:anchor="P78" w:tooltip="6. Заявка и прилагаемые к ней документы представляются на бумажном и электронном носителях в двух экземплярах. Заявка должна быть прошита в одну или несколько папок (томов), пронумерована и опечатана. Первыми должны быть подшиты Заявка и перечень документов, входящих в состав Заявки, с указанием страницы, на которой находится соответствующий документ. При представлении в составе Заявки нескольких папок (томов) указываются номера папок (томов) и количество страниц в каждой папке (томе) соответственно.">
        <w:r>
          <w:rPr>
            <w:sz w:val="24"/>
            <w:color w:val="0000ff"/>
          </w:rPr>
          <w:t xml:space="preserve">пунктом 6</w:t>
        </w:r>
      </w:hyperlink>
      <w:r>
        <w:rPr>
          <w:sz w:val="24"/>
        </w:rPr>
        <w:t xml:space="preserve"> Порядка.</w:t>
      </w:r>
    </w:p>
    <w:p>
      <w:pPr>
        <w:pStyle w:val="0"/>
        <w:jc w:val="both"/>
      </w:pPr>
      <w:r>
        <w:rPr>
          <w:sz w:val="24"/>
        </w:rPr>
        <w:t xml:space="preserve">(п. 23 введен </w:t>
      </w:r>
      <w:hyperlink w:history="0" r:id="rId42"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постановлением</w:t>
        </w:r>
      </w:hyperlink>
      <w:r>
        <w:rPr>
          <w:sz w:val="24"/>
        </w:rPr>
        <w:t xml:space="preserve"> Правительства Белгородской области от 28.08.2023 N 490-пп)</w:t>
      </w:r>
    </w:p>
    <w:bookmarkStart w:id="133" w:name="P133"/>
    <w:bookmarkEnd w:id="133"/>
    <w:p>
      <w:pPr>
        <w:pStyle w:val="0"/>
        <w:spacing w:before="240" w:lineRule="auto"/>
        <w:ind w:firstLine="540"/>
        <w:jc w:val="both"/>
      </w:pPr>
      <w:r>
        <w:rPr>
          <w:sz w:val="24"/>
        </w:rPr>
        <w:t xml:space="preserve">24. Для внесения в Соглашение изменений, предусмотренных </w:t>
      </w:r>
      <w:hyperlink w:history="0" w:anchor="P123" w:tooltip="а) изменения и/или дополнения видов экономической деятельности, по которым реализуется инвестиционный проект Резидента;">
        <w:r>
          <w:rPr>
            <w:sz w:val="24"/>
            <w:color w:val="0000ff"/>
          </w:rPr>
          <w:t xml:space="preserve">подпунктами "а"</w:t>
        </w:r>
      </w:hyperlink>
      <w:r>
        <w:rPr>
          <w:sz w:val="24"/>
        </w:rPr>
        <w:t xml:space="preserve"> - </w:t>
      </w:r>
      <w:hyperlink w:history="0" w:anchor="P125" w:tooltip="в) изменения объема планируемых капитальных вложений и количества создаваемых новых рабочих мест;">
        <w:r>
          <w:rPr>
            <w:sz w:val="24"/>
            <w:color w:val="0000ff"/>
          </w:rPr>
          <w:t xml:space="preserve">"в" пункта 23</w:t>
        </w:r>
      </w:hyperlink>
      <w:r>
        <w:rPr>
          <w:sz w:val="24"/>
        </w:rPr>
        <w:t xml:space="preserve"> настоящего Порядка, Резидент подает в Администрацию </w:t>
      </w:r>
      <w:hyperlink w:history="0" w:anchor="P1539" w:tooltip="                                  Заявка">
        <w:r>
          <w:rPr>
            <w:sz w:val="24"/>
            <w:color w:val="0000ff"/>
          </w:rPr>
          <w:t xml:space="preserve">заявку</w:t>
        </w:r>
      </w:hyperlink>
      <w:r>
        <w:rPr>
          <w:sz w:val="24"/>
        </w:rPr>
        <w:t xml:space="preserve"> на заключение дополнительного соглашения по форме согласно приложению N 6 к настоящему Порядку.</w:t>
      </w:r>
    </w:p>
    <w:p>
      <w:pPr>
        <w:pStyle w:val="0"/>
        <w:spacing w:before="240" w:lineRule="auto"/>
        <w:ind w:firstLine="540"/>
        <w:jc w:val="both"/>
      </w:pPr>
      <w:r>
        <w:rPr>
          <w:sz w:val="24"/>
        </w:rPr>
        <w:t xml:space="preserve">К заявке на заключение дополнительного соглашения Резидент прилагает следующие документы:</w:t>
      </w:r>
    </w:p>
    <w:p>
      <w:pPr>
        <w:pStyle w:val="0"/>
        <w:spacing w:before="240" w:lineRule="auto"/>
        <w:ind w:firstLine="540"/>
        <w:jc w:val="both"/>
      </w:pPr>
      <w:r>
        <w:rPr>
          <w:sz w:val="24"/>
        </w:rPr>
        <w:t xml:space="preserve">а) пояснительную записку в произвольной форме, отражающую информацию о достижении Резидентом утвержденных в Соглашении показателей и о причинах, требующих заключения дополнительного соглашения;</w:t>
      </w:r>
    </w:p>
    <w:p>
      <w:pPr>
        <w:pStyle w:val="0"/>
        <w:spacing w:before="240" w:lineRule="auto"/>
        <w:ind w:firstLine="540"/>
        <w:jc w:val="both"/>
      </w:pPr>
      <w:r>
        <w:rPr>
          <w:sz w:val="24"/>
        </w:rPr>
        <w:t xml:space="preserve">б) актуализированный </w:t>
      </w:r>
      <w:hyperlink w:history="0" w:anchor="P1111" w:tooltip="Бизнес-план">
        <w:r>
          <w:rPr>
            <w:sz w:val="24"/>
            <w:color w:val="0000ff"/>
          </w:rPr>
          <w:t xml:space="preserve">бизнес-план</w:t>
        </w:r>
      </w:hyperlink>
      <w:r>
        <w:rPr>
          <w:sz w:val="24"/>
        </w:rPr>
        <w:t xml:space="preserve"> инвестиционного проекта по форме согласно приложению N 3 к настоящему Порядку по состоянию на первое число месяца, в котором подается заявка на заключение дополнительного соглашения.</w:t>
      </w:r>
    </w:p>
    <w:p>
      <w:pPr>
        <w:pStyle w:val="0"/>
        <w:spacing w:before="240" w:lineRule="auto"/>
        <w:ind w:firstLine="540"/>
        <w:jc w:val="both"/>
      </w:pPr>
      <w:r>
        <w:rPr>
          <w:sz w:val="24"/>
        </w:rPr>
        <w:t xml:space="preserve">Рассмотрение заявки на заключение дополнительного соглашения, заключение дополнительного соглашения осуществляются в порядке, установленном для заключения Соглашения.</w:t>
      </w:r>
    </w:p>
    <w:p>
      <w:pPr>
        <w:pStyle w:val="0"/>
        <w:jc w:val="both"/>
      </w:pPr>
      <w:r>
        <w:rPr>
          <w:sz w:val="24"/>
        </w:rPr>
        <w:t xml:space="preserve">(п. 24 введен </w:t>
      </w:r>
      <w:hyperlink w:history="0" r:id="rId43"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постановлением</w:t>
        </w:r>
      </w:hyperlink>
      <w:r>
        <w:rPr>
          <w:sz w:val="24"/>
        </w:rPr>
        <w:t xml:space="preserve"> Правительства Белгородской области от 28.08.2023 N 490-пп)</w:t>
      </w:r>
    </w:p>
    <w:bookmarkStart w:id="139" w:name="P139"/>
    <w:bookmarkEnd w:id="139"/>
    <w:p>
      <w:pPr>
        <w:pStyle w:val="0"/>
        <w:spacing w:before="240" w:lineRule="auto"/>
        <w:ind w:firstLine="540"/>
        <w:jc w:val="both"/>
      </w:pPr>
      <w:r>
        <w:rPr>
          <w:sz w:val="24"/>
        </w:rPr>
        <w:t xml:space="preserve">25. Для внесения в Соглашение изменений, предусмотренных </w:t>
      </w:r>
      <w:hyperlink w:history="0" w:anchor="P126" w:tooltip="г) изменения наименования инвестиционного проекта Резидента;">
        <w:r>
          <w:rPr>
            <w:sz w:val="24"/>
            <w:color w:val="0000ff"/>
          </w:rPr>
          <w:t xml:space="preserve">подпунктами "г"</w:t>
        </w:r>
      </w:hyperlink>
      <w:r>
        <w:rPr>
          <w:sz w:val="24"/>
        </w:rPr>
        <w:t xml:space="preserve"> - </w:t>
      </w:r>
      <w:hyperlink w:history="0" w:anchor="P130" w:tooltip="з) внесения исправлений технического характера.">
        <w:r>
          <w:rPr>
            <w:sz w:val="24"/>
            <w:color w:val="0000ff"/>
          </w:rPr>
          <w:t xml:space="preserve">"з" пункта 23</w:t>
        </w:r>
      </w:hyperlink>
      <w:r>
        <w:rPr>
          <w:sz w:val="24"/>
        </w:rPr>
        <w:t xml:space="preserve"> настоящего Порядка, Резидент подает в Уполномоченный орган </w:t>
      </w:r>
      <w:hyperlink w:history="0" w:anchor="P1539" w:tooltip="                                  Заявка">
        <w:r>
          <w:rPr>
            <w:sz w:val="24"/>
            <w:color w:val="0000ff"/>
          </w:rPr>
          <w:t xml:space="preserve">заявку</w:t>
        </w:r>
      </w:hyperlink>
      <w:r>
        <w:rPr>
          <w:sz w:val="24"/>
        </w:rPr>
        <w:t xml:space="preserve"> на заключение дополнительного соглашения по форме согласно приложению N 6 к настоящему Порядку.</w:t>
      </w:r>
    </w:p>
    <w:p>
      <w:pPr>
        <w:pStyle w:val="0"/>
        <w:spacing w:before="240" w:lineRule="auto"/>
        <w:ind w:firstLine="540"/>
        <w:jc w:val="both"/>
      </w:pPr>
      <w:r>
        <w:rPr>
          <w:sz w:val="24"/>
        </w:rPr>
        <w:t xml:space="preserve">К заявке на заключение дополнительного соглашения Резидент прилагает пояснительную записку в произвольной форме, отражающую информацию о достижении Резидентом утвержденных в Соглашении показателей и о причинах, требующих заключения дополнительного соглашения.</w:t>
      </w:r>
    </w:p>
    <w:p>
      <w:pPr>
        <w:pStyle w:val="0"/>
        <w:spacing w:before="240" w:lineRule="auto"/>
        <w:ind w:firstLine="540"/>
        <w:jc w:val="both"/>
      </w:pPr>
      <w:r>
        <w:rPr>
          <w:sz w:val="24"/>
        </w:rPr>
        <w:t xml:space="preserve">Уполномоченный орган осуществляет регистрацию заявки на заключение дополнительного соглашения в день поступления и в течение 5 рабочих дней с даты получения принимает решение о заключении дополнительного соглашения.</w:t>
      </w:r>
    </w:p>
    <w:p>
      <w:pPr>
        <w:pStyle w:val="0"/>
        <w:spacing w:before="240" w:lineRule="auto"/>
        <w:ind w:firstLine="540"/>
        <w:jc w:val="both"/>
      </w:pPr>
      <w:r>
        <w:rPr>
          <w:sz w:val="24"/>
        </w:rPr>
        <w:t xml:space="preserve">В случае принятия Уполномоченным органом решения о заключении дополнительного соглашения Администрация в течение 5 рабочих дней с даты принятия решения о заключении дополнительного соглашения организовывает подписание 3 экземпляров дополнительного соглашения со стороны Резидента и Администрации и направляет их в Уполномоченный орган.</w:t>
      </w:r>
    </w:p>
    <w:p>
      <w:pPr>
        <w:pStyle w:val="0"/>
        <w:spacing w:before="240" w:lineRule="auto"/>
        <w:ind w:firstLine="540"/>
        <w:jc w:val="both"/>
      </w:pPr>
      <w:r>
        <w:rPr>
          <w:sz w:val="24"/>
        </w:rPr>
        <w:t xml:space="preserve">Уполномоченный орган в течение 3 рабочих дней с даты подписания дополнительного соглашения направляет по одному экземпляру дополнительного соглашения в Администрацию и Резиденту.</w:t>
      </w:r>
    </w:p>
    <w:p>
      <w:pPr>
        <w:pStyle w:val="0"/>
        <w:jc w:val="both"/>
      </w:pPr>
      <w:r>
        <w:rPr>
          <w:sz w:val="24"/>
        </w:rPr>
        <w:t xml:space="preserve">(п. 25 введен </w:t>
      </w:r>
      <w:hyperlink w:history="0" r:id="rId44"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постановлением</w:t>
        </w:r>
      </w:hyperlink>
      <w:r>
        <w:rPr>
          <w:sz w:val="24"/>
        </w:rPr>
        <w:t xml:space="preserve"> Правительства Белгородской области от 28.08.2023 N 490-пп)</w:t>
      </w:r>
    </w:p>
    <w:p>
      <w:pPr>
        <w:pStyle w:val="0"/>
        <w:spacing w:before="240" w:lineRule="auto"/>
        <w:ind w:firstLine="540"/>
        <w:jc w:val="both"/>
      </w:pPr>
      <w:r>
        <w:rPr>
          <w:sz w:val="24"/>
        </w:rPr>
        <w:t xml:space="preserve">26. В случае наличия на дату подачи заявки на заключение дополнительного соглашения, указанной в </w:t>
      </w:r>
      <w:hyperlink w:history="0" w:anchor="P133" w:tooltip="24. Для внесения в Соглашение изменений, предусмотренных подпунктами &quot;а&quot; - &quot;в&quot; пункта 23 настоящего Порядка, Резидент подает в Администрацию заявку на заключение дополнительного соглашения по форме согласно приложению N 6 к настоящему Порядку.">
        <w:r>
          <w:rPr>
            <w:sz w:val="24"/>
            <w:color w:val="0000ff"/>
          </w:rPr>
          <w:t xml:space="preserve">пунктах 24</w:t>
        </w:r>
      </w:hyperlink>
      <w:r>
        <w:rPr>
          <w:sz w:val="24"/>
        </w:rPr>
        <w:t xml:space="preserve"> - </w:t>
      </w:r>
      <w:hyperlink w:history="0" w:anchor="P139" w:tooltip="25. Для внесения в Соглашение изменений, предусмотренных подпунктами &quot;г&quot; - &quot;з&quot; пункта 23 настоящего Порядка, Резидент подает в Уполномоченный орган заявку на заключение дополнительного соглашения по форме согласно приложению N 6 к настоящему Порядку.">
        <w:r>
          <w:rPr>
            <w:sz w:val="24"/>
            <w:color w:val="0000ff"/>
          </w:rPr>
          <w:t xml:space="preserve">25</w:t>
        </w:r>
      </w:hyperlink>
      <w:r>
        <w:rPr>
          <w:sz w:val="24"/>
        </w:rPr>
        <w:t xml:space="preserve"> настоящего Порядка, изменений в документах, предусмотренных </w:t>
      </w:r>
      <w:hyperlink w:history="0" w:anchor="P59" w:tooltip="а) паспорт инвестиционного проекта, реализуемого (планируемого к реализации) на территории опережающего развития, по форме согласно приложению N 2 к настоящему Порядку;">
        <w:r>
          <w:rPr>
            <w:sz w:val="24"/>
            <w:color w:val="0000ff"/>
          </w:rPr>
          <w:t xml:space="preserve">подпунктами "а"</w:t>
        </w:r>
      </w:hyperlink>
      <w:r>
        <w:rPr>
          <w:sz w:val="24"/>
        </w:rPr>
        <w:t xml:space="preserve">, </w:t>
      </w:r>
      <w:hyperlink w:history="0" w:anchor="P61" w:tooltip="в) заверенные руководителем Заявителя копии учредительных документов Заявителя, решения (протокола) о назначении руководителя;">
        <w:r>
          <w:rPr>
            <w:sz w:val="24"/>
            <w:color w:val="0000ff"/>
          </w:rPr>
          <w:t xml:space="preserve">"в"</w:t>
        </w:r>
      </w:hyperlink>
      <w:r>
        <w:rPr>
          <w:sz w:val="24"/>
        </w:rPr>
        <w:t xml:space="preserve"> и </w:t>
      </w:r>
      <w:hyperlink w:history="0" w:anchor="P62" w:tooltip="г) документ, подтверждающий полномочия представителя Заявителя, в случае если заявление и прилагаемые к нему документы представляются представителем Заявителя;">
        <w:r>
          <w:rPr>
            <w:sz w:val="24"/>
            <w:color w:val="0000ff"/>
          </w:rPr>
          <w:t xml:space="preserve">"г" пункта 4</w:t>
        </w:r>
      </w:hyperlink>
      <w:r>
        <w:rPr>
          <w:sz w:val="24"/>
        </w:rPr>
        <w:t xml:space="preserve"> настоящего Порядка, Резидент к заявке на заключение дополнительного соглашения прилагает актуализированный по состоянию на первое число месяца, в котором подается заявка на заключение дополнительного соглашения, </w:t>
      </w:r>
      <w:hyperlink w:history="0" w:anchor="P242" w:tooltip="Паспорт">
        <w:r>
          <w:rPr>
            <w:sz w:val="24"/>
            <w:color w:val="0000ff"/>
          </w:rPr>
          <w:t xml:space="preserve">паспорт</w:t>
        </w:r>
      </w:hyperlink>
      <w:r>
        <w:rPr>
          <w:sz w:val="24"/>
        </w:rPr>
        <w:t xml:space="preserve"> инвестиционного проекта, реализуемого на территории опережающего развития, по форме согласно приложению N 2 к настоящему Порядку, и/или заверенные руководителем Резидента копии учредительных документов Резидента, и/или копии решения (протокола) о назначении руководителя, и/или документ, подтверждающий полномочия представителя Резидента (в случае, если заявление и прилагаемые к нему документы представляются представителем Резидента).</w:t>
      </w:r>
    </w:p>
    <w:p>
      <w:pPr>
        <w:pStyle w:val="0"/>
        <w:jc w:val="both"/>
      </w:pPr>
      <w:r>
        <w:rPr>
          <w:sz w:val="24"/>
        </w:rPr>
        <w:t xml:space="preserve">(п. 26 введен </w:t>
      </w:r>
      <w:hyperlink w:history="0" r:id="rId45"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постановлением</w:t>
        </w:r>
      </w:hyperlink>
      <w:r>
        <w:rPr>
          <w:sz w:val="24"/>
        </w:rPr>
        <w:t xml:space="preserve"> Правительства Белгородской области от 28.08.2023 N 490-пп)</w:t>
      </w:r>
    </w:p>
    <w:p>
      <w:pPr>
        <w:pStyle w:val="0"/>
        <w:spacing w:before="240" w:lineRule="auto"/>
        <w:ind w:firstLine="540"/>
        <w:jc w:val="both"/>
      </w:pPr>
      <w:r>
        <w:rPr>
          <w:sz w:val="24"/>
        </w:rPr>
        <w:t xml:space="preserve">27. В течение 3 рабочих дней со дня заключения дополнительного соглашения Уполномоченный орган представляет в Министерство экономического развития Российской Федерации сведения, предусмотренные </w:t>
      </w:r>
      <w:hyperlink w:history="0" r:id="rId46"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4"/>
            <w:color w:val="0000ff"/>
          </w:rPr>
          <w:t xml:space="preserve">пунктом 12.1</w:t>
        </w:r>
      </w:hyperlink>
      <w:r>
        <w:rPr>
          <w:sz w:val="24"/>
        </w:rPr>
        <w:t xml:space="preserve"> Правил ведения реестра резидентов территорий опережающего развития, создаваемых на территориях монопрофильных муниципальных образований Российской Федерации (моногородов), утвержденных в пункте 1 Постановления Правительства Российской Федерации от 22 июня 2015 года N 614 "Об особенностях создания территорий опережающего развития на территориях монопрофильных муниципальных образований Российской Федерации (моногородов)".</w:t>
      </w:r>
    </w:p>
    <w:p>
      <w:pPr>
        <w:pStyle w:val="0"/>
        <w:jc w:val="both"/>
      </w:pPr>
      <w:r>
        <w:rPr>
          <w:sz w:val="24"/>
        </w:rPr>
        <w:t xml:space="preserve">(п. 27 введен </w:t>
      </w:r>
      <w:hyperlink w:history="0" r:id="rId47"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постановлением</w:t>
        </w:r>
      </w:hyperlink>
      <w:r>
        <w:rPr>
          <w:sz w:val="24"/>
        </w:rPr>
        <w:t xml:space="preserve"> Правительства Белгородской области от 28.08.2023 N 490-пп)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заключения соглашения</w:t>
      </w:r>
    </w:p>
    <w:p>
      <w:pPr>
        <w:pStyle w:val="0"/>
        <w:jc w:val="right"/>
      </w:pPr>
      <w:r>
        <w:rPr>
          <w:sz w:val="24"/>
        </w:rPr>
        <w:t xml:space="preserve">об осуществлении деятельности на территории</w:t>
      </w:r>
    </w:p>
    <w:p>
      <w:pPr>
        <w:pStyle w:val="0"/>
        <w:jc w:val="right"/>
      </w:pPr>
      <w:r>
        <w:rPr>
          <w:sz w:val="24"/>
        </w:rPr>
        <w:t xml:space="preserve">опережающего развития "Губкин"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8"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постановления</w:t>
              </w:r>
            </w:hyperlink>
            <w:r>
              <w:rPr>
                <w:sz w:val="24"/>
                <w:color w:val="392c69"/>
              </w:rPr>
              <w:t xml:space="preserve"> Правительства Белгородской области</w:t>
            </w:r>
          </w:p>
          <w:p>
            <w:pPr>
              <w:pStyle w:val="0"/>
              <w:jc w:val="center"/>
            </w:pPr>
            <w:r>
              <w:rPr>
                <w:sz w:val="24"/>
                <w:color w:val="392c69"/>
              </w:rPr>
              <w:t xml:space="preserve">от 28.08.2023 N 490-пп)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164" w:name="P164"/>
    <w:bookmarkEnd w:id="164"/>
    <w:p>
      <w:pPr>
        <w:pStyle w:val="1"/>
        <w:jc w:val="both"/>
      </w:pPr>
      <w:r>
        <w:rPr>
          <w:sz w:val="14"/>
        </w:rPr>
        <w:t xml:space="preserve">                                  Заявка</w:t>
      </w:r>
    </w:p>
    <w:p>
      <w:pPr>
        <w:pStyle w:val="1"/>
        <w:jc w:val="both"/>
      </w:pPr>
      <w:r>
        <w:rPr>
          <w:sz w:val="14"/>
        </w:rPr>
        <w:t xml:space="preserve">   на заключение соглашения об осуществлении деятельности на территории</w:t>
      </w:r>
    </w:p>
    <w:p>
      <w:pPr>
        <w:pStyle w:val="1"/>
        <w:jc w:val="both"/>
      </w:pPr>
      <w:r>
        <w:rPr>
          <w:sz w:val="14"/>
        </w:rPr>
        <w:t xml:space="preserve">                      опережающего развития "Губкин"</w:t>
      </w:r>
    </w:p>
    <w:p>
      <w:pPr>
        <w:pStyle w:val="1"/>
        <w:jc w:val="both"/>
      </w:pPr>
      <w:r>
        <w:rPr>
          <w:sz w:val="14"/>
        </w:rPr>
      </w:r>
    </w:p>
    <w:p>
      <w:pPr>
        <w:pStyle w:val="1"/>
        <w:jc w:val="both"/>
      </w:pPr>
      <w:r>
        <w:rPr>
          <w:sz w:val="14"/>
        </w:rPr>
        <w:t xml:space="preserve">__________________________________________________________________________,</w:t>
      </w:r>
    </w:p>
    <w:p>
      <w:pPr>
        <w:pStyle w:val="1"/>
        <w:jc w:val="both"/>
      </w:pPr>
      <w:r>
        <w:rPr>
          <w:sz w:val="14"/>
        </w:rPr>
        <w:t xml:space="preserve">                     (наименование юридического лица)</w:t>
      </w:r>
    </w:p>
    <w:p>
      <w:pPr>
        <w:pStyle w:val="1"/>
        <w:jc w:val="both"/>
      </w:pPr>
      <w:r>
        <w:rPr>
          <w:sz w:val="14"/>
        </w:rPr>
        <w:t xml:space="preserve">зарегистрированное  и  осуществляющее  свою  деятельность  исключительно на</w:t>
      </w:r>
    </w:p>
    <w:p>
      <w:pPr>
        <w:pStyle w:val="1"/>
        <w:jc w:val="both"/>
      </w:pPr>
      <w:r>
        <w:rPr>
          <w:sz w:val="14"/>
        </w:rPr>
        <w:t xml:space="preserve">территории       Губкинского       городского      округа,      в      лице</w:t>
      </w:r>
    </w:p>
    <w:p>
      <w:pPr>
        <w:pStyle w:val="1"/>
        <w:jc w:val="both"/>
      </w:pPr>
      <w:r>
        <w:rPr>
          <w:sz w:val="14"/>
        </w:rPr>
        <w:t xml:space="preserve">__________________________________________________________, действующего на</w:t>
      </w:r>
    </w:p>
    <w:p>
      <w:pPr>
        <w:pStyle w:val="1"/>
        <w:jc w:val="both"/>
      </w:pPr>
      <w:r>
        <w:rPr>
          <w:sz w:val="14"/>
        </w:rPr>
        <w:t xml:space="preserve">                (должность, Ф.И.О.)</w:t>
      </w:r>
    </w:p>
    <w:p>
      <w:pPr>
        <w:pStyle w:val="1"/>
        <w:jc w:val="both"/>
      </w:pPr>
      <w:r>
        <w:rPr>
          <w:sz w:val="14"/>
        </w:rPr>
        <w:t xml:space="preserve">основании ___________________________________________, направляет заявку на</w:t>
      </w:r>
    </w:p>
    <w:p>
      <w:pPr>
        <w:pStyle w:val="1"/>
        <w:jc w:val="both"/>
      </w:pPr>
      <w:r>
        <w:rPr>
          <w:sz w:val="14"/>
        </w:rPr>
        <w:t xml:space="preserve">                     (наименование документа)</w:t>
      </w:r>
    </w:p>
    <w:p>
      <w:pPr>
        <w:pStyle w:val="1"/>
        <w:jc w:val="both"/>
      </w:pPr>
      <w:r>
        <w:rPr>
          <w:sz w:val="14"/>
        </w:rPr>
        <w:t xml:space="preserve">заключение   соглашения   об осуществлении деятельности на территории опережающего развития  "Губкин"  и  подтверждает</w:t>
      </w:r>
    </w:p>
    <w:p>
      <w:pPr>
        <w:pStyle w:val="1"/>
        <w:jc w:val="both"/>
      </w:pPr>
      <w:r>
        <w:rPr>
          <w:sz w:val="14"/>
        </w:rPr>
        <w:t xml:space="preserve">намерение   реализовать   инвестиционный   проект,  отвечающий  требованиям</w:t>
      </w:r>
    </w:p>
    <w:p>
      <w:pPr>
        <w:pStyle w:val="1"/>
        <w:jc w:val="both"/>
      </w:pPr>
      <w:r>
        <w:rPr>
          <w:sz w:val="14"/>
        </w:rPr>
        <w:t xml:space="preserve">Федерального  </w:t>
      </w:r>
      <w:hyperlink w:history="0" r:id="rId49" w:tooltip="Федеральный закон от 29.12.2014 N 473-ФЗ (ред. от 07.06.2025) &quot;О территориях опережающего развития в Российской Федерации&quot; {КонсультантПлюс}">
        <w:r>
          <w:rPr>
            <w:sz w:val="14"/>
            <w:color w:val="0000ff"/>
          </w:rPr>
          <w:t xml:space="preserve">закона</w:t>
        </w:r>
      </w:hyperlink>
      <w:r>
        <w:rPr>
          <w:sz w:val="14"/>
        </w:rPr>
        <w:t xml:space="preserve">  от  29  декабря  2014  года  N  473-ФЗ "О территориях</w:t>
      </w:r>
    </w:p>
    <w:p>
      <w:pPr>
        <w:pStyle w:val="1"/>
        <w:jc w:val="both"/>
      </w:pPr>
      <w:r>
        <w:rPr>
          <w:sz w:val="14"/>
        </w:rPr>
        <w:t xml:space="preserve">опережающего  развития в Российской Федерации", </w:t>
      </w:r>
      <w:hyperlink w:history="0" r:id="rId50"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14"/>
            <w:color w:val="0000ff"/>
          </w:rPr>
          <w:t xml:space="preserve">Постановления</w:t>
        </w:r>
      </w:hyperlink>
      <w:r>
        <w:rPr>
          <w:sz w:val="14"/>
        </w:rPr>
        <w:t xml:space="preserve"> Правительства</w:t>
      </w:r>
    </w:p>
    <w:p>
      <w:pPr>
        <w:pStyle w:val="1"/>
        <w:jc w:val="both"/>
      </w:pPr>
      <w:r>
        <w:rPr>
          <w:sz w:val="14"/>
        </w:rPr>
        <w:t xml:space="preserve">Российской  Федерации  от 22 июня 2015 года N 614 "Об особенностях создания</w:t>
      </w:r>
    </w:p>
    <w:p>
      <w:pPr>
        <w:pStyle w:val="1"/>
        <w:jc w:val="both"/>
      </w:pPr>
      <w:r>
        <w:rPr>
          <w:sz w:val="14"/>
        </w:rPr>
        <w:t xml:space="preserve">территорий    опережающего    развития    на   территориях   монопрофильных</w:t>
      </w:r>
    </w:p>
    <w:p>
      <w:pPr>
        <w:pStyle w:val="1"/>
        <w:jc w:val="both"/>
      </w:pPr>
      <w:r>
        <w:rPr>
          <w:sz w:val="14"/>
        </w:rPr>
        <w:t xml:space="preserve">муниципальных    образований    Российской   Федерации   (моногородов)"   и</w:t>
      </w:r>
    </w:p>
    <w:p>
      <w:pPr>
        <w:pStyle w:val="1"/>
        <w:jc w:val="both"/>
      </w:pPr>
      <w:hyperlink w:history="0" r:id="rId51" w:tooltip="Постановление Правительства РФ от 16.03.2018 N 274 (ред. от 21.07.2023) &quot;О создании территории опережающего социально-экономического развития &quot;Губкин&quot; {КонсультантПлюс}">
        <w:r>
          <w:rPr>
            <w:sz w:val="14"/>
            <w:color w:val="0000ff"/>
          </w:rPr>
          <w:t xml:space="preserve">Постановления</w:t>
        </w:r>
      </w:hyperlink>
      <w:r>
        <w:rPr>
          <w:sz w:val="14"/>
        </w:rPr>
        <w:t xml:space="preserve">  Правительства  Российской  Федерации  от  16 марта 2018 года</w:t>
      </w:r>
    </w:p>
    <w:p>
      <w:pPr>
        <w:pStyle w:val="1"/>
        <w:jc w:val="both"/>
      </w:pPr>
      <w:r>
        <w:rPr>
          <w:sz w:val="14"/>
        </w:rPr>
        <w:t xml:space="preserve">N 274 "О создании территории опережающего социально-экономического развития</w:t>
      </w:r>
    </w:p>
    <w:p>
      <w:pPr>
        <w:pStyle w:val="1"/>
        <w:jc w:val="both"/>
      </w:pPr>
      <w:r>
        <w:rPr>
          <w:sz w:val="14"/>
        </w:rPr>
        <w:t xml:space="preserve">"Губкин".</w:t>
      </w:r>
    </w:p>
    <w:p>
      <w:pPr>
        <w:pStyle w:val="1"/>
        <w:jc w:val="both"/>
      </w:pPr>
      <w:r>
        <w:rPr>
          <w:sz w:val="14"/>
        </w:rPr>
      </w:r>
    </w:p>
    <w:p>
      <w:pPr>
        <w:pStyle w:val="1"/>
        <w:jc w:val="both"/>
      </w:pPr>
      <w:r>
        <w:rPr>
          <w:sz w:val="20"/>
        </w:rPr>
        <w:t xml:space="preserve">Информация об инвесторе и характеристики проекта: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79"/>
        <w:gridCol w:w="3175"/>
      </w:tblGrid>
      <w:tr>
        <w:tc>
          <w:tcPr>
            <w:tcW w:w="5879" w:type="dxa"/>
          </w:tcPr>
          <w:p>
            <w:pPr>
              <w:pStyle w:val="0"/>
            </w:pPr>
            <w:r>
              <w:rPr>
                <w:sz w:val="24"/>
              </w:rPr>
              <w:t xml:space="preserve">Заявитель (полное и сокращенное наименование)</w:t>
            </w:r>
          </w:p>
        </w:tc>
        <w:tc>
          <w:tcPr>
            <w:tcW w:w="3175" w:type="dxa"/>
          </w:tcPr>
          <w:p>
            <w:pPr>
              <w:pStyle w:val="0"/>
            </w:pPr>
            <w:r>
              <w:rPr>
                <w:sz w:val="24"/>
              </w:rPr>
            </w:r>
          </w:p>
        </w:tc>
      </w:tr>
      <w:tr>
        <w:tc>
          <w:tcPr>
            <w:tcW w:w="5879" w:type="dxa"/>
          </w:tcPr>
          <w:p>
            <w:pPr>
              <w:pStyle w:val="0"/>
            </w:pPr>
            <w:r>
              <w:rPr>
                <w:sz w:val="24"/>
              </w:rPr>
              <w:t xml:space="preserve">Адрес места нахождения юридического лица</w:t>
            </w:r>
          </w:p>
        </w:tc>
        <w:tc>
          <w:tcPr>
            <w:tcW w:w="3175" w:type="dxa"/>
          </w:tcPr>
          <w:p>
            <w:pPr>
              <w:pStyle w:val="0"/>
            </w:pPr>
            <w:r>
              <w:rPr>
                <w:sz w:val="24"/>
              </w:rPr>
            </w:r>
          </w:p>
        </w:tc>
      </w:tr>
      <w:tr>
        <w:tc>
          <w:tcPr>
            <w:tcW w:w="5879" w:type="dxa"/>
          </w:tcPr>
          <w:p>
            <w:pPr>
              <w:pStyle w:val="0"/>
            </w:pPr>
            <w:r>
              <w:rPr>
                <w:sz w:val="24"/>
              </w:rPr>
              <w:t xml:space="preserve">Основной государственный регистрационный номер (ОГРН)</w:t>
            </w:r>
          </w:p>
        </w:tc>
        <w:tc>
          <w:tcPr>
            <w:tcW w:w="3175" w:type="dxa"/>
          </w:tcPr>
          <w:p>
            <w:pPr>
              <w:pStyle w:val="0"/>
            </w:pPr>
            <w:r>
              <w:rPr>
                <w:sz w:val="24"/>
              </w:rPr>
            </w:r>
          </w:p>
        </w:tc>
      </w:tr>
      <w:tr>
        <w:tc>
          <w:tcPr>
            <w:tcW w:w="5879" w:type="dxa"/>
          </w:tcPr>
          <w:p>
            <w:pPr>
              <w:pStyle w:val="0"/>
            </w:pPr>
            <w:r>
              <w:rPr>
                <w:sz w:val="24"/>
              </w:rPr>
              <w:t xml:space="preserve">Идентификационный номер налогоплательщика/ код причины постановки на учет (ИНН/КПП)</w:t>
            </w:r>
          </w:p>
        </w:tc>
        <w:tc>
          <w:tcPr>
            <w:tcW w:w="3175" w:type="dxa"/>
          </w:tcPr>
          <w:p>
            <w:pPr>
              <w:pStyle w:val="0"/>
            </w:pPr>
            <w:r>
              <w:rPr>
                <w:sz w:val="24"/>
              </w:rPr>
            </w:r>
          </w:p>
        </w:tc>
      </w:tr>
      <w:tr>
        <w:tc>
          <w:tcPr>
            <w:tcW w:w="5879" w:type="dxa"/>
          </w:tcPr>
          <w:p>
            <w:pPr>
              <w:pStyle w:val="0"/>
            </w:pPr>
            <w:r>
              <w:rPr>
                <w:sz w:val="24"/>
              </w:rPr>
              <w:t xml:space="preserve">Фамилия, имя, отчество руководителя</w:t>
            </w:r>
          </w:p>
        </w:tc>
        <w:tc>
          <w:tcPr>
            <w:tcW w:w="3175" w:type="dxa"/>
          </w:tcPr>
          <w:p>
            <w:pPr>
              <w:pStyle w:val="0"/>
            </w:pPr>
            <w:r>
              <w:rPr>
                <w:sz w:val="24"/>
              </w:rPr>
            </w:r>
          </w:p>
        </w:tc>
      </w:tr>
      <w:tr>
        <w:tc>
          <w:tcPr>
            <w:tcW w:w="5879" w:type="dxa"/>
          </w:tcPr>
          <w:p>
            <w:pPr>
              <w:pStyle w:val="0"/>
            </w:pPr>
            <w:r>
              <w:rPr>
                <w:sz w:val="24"/>
              </w:rPr>
              <w:t xml:space="preserve">Основной вид деятельности по Общероссийскому классификатору видов экономической деятельности (ОКВЭД), заявленный при регистрации Заявителя</w:t>
            </w:r>
          </w:p>
        </w:tc>
        <w:tc>
          <w:tcPr>
            <w:tcW w:w="3175" w:type="dxa"/>
          </w:tcPr>
          <w:p>
            <w:pPr>
              <w:pStyle w:val="0"/>
            </w:pPr>
            <w:r>
              <w:rPr>
                <w:sz w:val="24"/>
              </w:rPr>
            </w:r>
          </w:p>
        </w:tc>
      </w:tr>
      <w:tr>
        <w:tc>
          <w:tcPr>
            <w:tcW w:w="5879" w:type="dxa"/>
          </w:tcPr>
          <w:p>
            <w:pPr>
              <w:pStyle w:val="0"/>
            </w:pPr>
            <w:r>
              <w:rPr>
                <w:sz w:val="24"/>
              </w:rPr>
              <w:t xml:space="preserve">Вид деятельности, предполагаемый для осуществления в связи с выполнением условий соглашения об осуществлении деятельности на территории опережающего развития</w:t>
            </w:r>
          </w:p>
        </w:tc>
        <w:tc>
          <w:tcPr>
            <w:tcW w:w="3175" w:type="dxa"/>
          </w:tcPr>
          <w:p>
            <w:pPr>
              <w:pStyle w:val="0"/>
            </w:pPr>
            <w:r>
              <w:rPr>
                <w:sz w:val="24"/>
              </w:rPr>
            </w:r>
          </w:p>
        </w:tc>
      </w:tr>
      <w:tr>
        <w:tc>
          <w:tcPr>
            <w:tcW w:w="5879" w:type="dxa"/>
          </w:tcPr>
          <w:p>
            <w:pPr>
              <w:pStyle w:val="0"/>
            </w:pPr>
            <w:r>
              <w:rPr>
                <w:sz w:val="24"/>
              </w:rPr>
              <w:t xml:space="preserve">Объем инвестиций, в том числе капитальных вложений, по видам деятельности соглашения об осуществлении деятельности на территории опережающего развития и источники финансирования (млн. руб.)</w:t>
            </w:r>
          </w:p>
        </w:tc>
        <w:tc>
          <w:tcPr>
            <w:tcW w:w="3175" w:type="dxa"/>
          </w:tcPr>
          <w:p>
            <w:pPr>
              <w:pStyle w:val="0"/>
            </w:pPr>
            <w:r>
              <w:rPr>
                <w:sz w:val="24"/>
              </w:rPr>
            </w:r>
          </w:p>
        </w:tc>
      </w:tr>
      <w:tr>
        <w:tc>
          <w:tcPr>
            <w:tcW w:w="5879" w:type="dxa"/>
          </w:tcPr>
          <w:p>
            <w:pPr>
              <w:pStyle w:val="0"/>
            </w:pPr>
            <w:r>
              <w:rPr>
                <w:sz w:val="24"/>
              </w:rPr>
              <w:t xml:space="preserve">Площадь земельного участка, необходимого для осуществления заявленной экономической деятельности (га)</w:t>
            </w:r>
          </w:p>
        </w:tc>
        <w:tc>
          <w:tcPr>
            <w:tcW w:w="3175" w:type="dxa"/>
          </w:tcPr>
          <w:p>
            <w:pPr>
              <w:pStyle w:val="0"/>
            </w:pPr>
            <w:r>
              <w:rPr>
                <w:sz w:val="24"/>
              </w:rPr>
            </w:r>
          </w:p>
        </w:tc>
      </w:tr>
      <w:tr>
        <w:tc>
          <w:tcPr>
            <w:tcW w:w="5879" w:type="dxa"/>
          </w:tcPr>
          <w:p>
            <w:pPr>
              <w:pStyle w:val="0"/>
            </w:pPr>
            <w:r>
              <w:rPr>
                <w:sz w:val="24"/>
              </w:rPr>
              <w:t xml:space="preserve">Информация об ином имуществе, необходимом для осуществления заявленной экономической деятельности (наименование имущества, его основные характеристики, местонахождение)</w:t>
            </w:r>
          </w:p>
        </w:tc>
        <w:tc>
          <w:tcPr>
            <w:tcW w:w="3175" w:type="dxa"/>
          </w:tcPr>
          <w:p>
            <w:pPr>
              <w:pStyle w:val="0"/>
            </w:pPr>
            <w:r>
              <w:rPr>
                <w:sz w:val="24"/>
              </w:rPr>
            </w:r>
          </w:p>
        </w:tc>
      </w:tr>
      <w:tr>
        <w:tc>
          <w:tcPr>
            <w:tcW w:w="5879" w:type="dxa"/>
          </w:tcPr>
          <w:p>
            <w:pPr>
              <w:pStyle w:val="0"/>
            </w:pPr>
            <w:r>
              <w:rPr>
                <w:sz w:val="24"/>
              </w:rPr>
              <w:t xml:space="preserve">Информация о величине необходимой присоединяемой мощности энергопринимающих устройств Заявителя, видах, объеме и планируемой величине необходимой подключаемой нагрузки в отношении необходимых ресурсов (в том числе холодной и горячей воды, сетевого газа и тепловой энергии), используемых для предоставления услуг по теплоснабжению, газоснабжению и водоснабжению, иных ресурсах, необходимых для осуществления деятельности:</w:t>
            </w:r>
          </w:p>
          <w:p>
            <w:pPr>
              <w:pStyle w:val="0"/>
            </w:pPr>
            <w:r>
              <w:rPr>
                <w:sz w:val="24"/>
              </w:rPr>
              <w:t xml:space="preserve">1. Потребности в холодной и горячей воде (Гкал/час).</w:t>
            </w:r>
          </w:p>
          <w:p>
            <w:pPr>
              <w:pStyle w:val="0"/>
            </w:pPr>
            <w:r>
              <w:rPr>
                <w:sz w:val="24"/>
              </w:rPr>
              <w:t xml:space="preserve">2. Потребности в сетевом газе (м3/час).</w:t>
            </w:r>
          </w:p>
          <w:p>
            <w:pPr>
              <w:pStyle w:val="0"/>
            </w:pPr>
            <w:r>
              <w:rPr>
                <w:sz w:val="24"/>
              </w:rPr>
              <w:t xml:space="preserve">3. Потребности в тепловой энергии (МВт).</w:t>
            </w:r>
          </w:p>
          <w:p>
            <w:pPr>
              <w:pStyle w:val="0"/>
            </w:pPr>
            <w:r>
              <w:rPr>
                <w:sz w:val="24"/>
              </w:rPr>
              <w:t xml:space="preserve">4. Иные потребности</w:t>
            </w:r>
          </w:p>
        </w:tc>
        <w:tc>
          <w:tcPr>
            <w:tcW w:w="3175" w:type="dxa"/>
          </w:tcPr>
          <w:p>
            <w:pPr>
              <w:pStyle w:val="0"/>
            </w:pPr>
            <w:r>
              <w:rPr>
                <w:sz w:val="24"/>
              </w:rPr>
            </w:r>
          </w:p>
        </w:tc>
      </w:tr>
      <w:tr>
        <w:tc>
          <w:tcPr>
            <w:tcW w:w="5879" w:type="dxa"/>
          </w:tcPr>
          <w:p>
            <w:pPr>
              <w:pStyle w:val="0"/>
            </w:pPr>
            <w:r>
              <w:rPr>
                <w:sz w:val="24"/>
              </w:rPr>
              <w:t xml:space="preserve">Количество создаваемых рабочих мест</w:t>
            </w:r>
          </w:p>
        </w:tc>
        <w:tc>
          <w:tcPr>
            <w:tcW w:w="3175" w:type="dxa"/>
          </w:tcPr>
          <w:p>
            <w:pPr>
              <w:pStyle w:val="0"/>
            </w:pPr>
            <w:r>
              <w:rPr>
                <w:sz w:val="24"/>
              </w:rPr>
            </w:r>
          </w:p>
        </w:tc>
      </w:tr>
      <w:tr>
        <w:tc>
          <w:tcPr>
            <w:tcW w:w="5879" w:type="dxa"/>
          </w:tcPr>
          <w:p>
            <w:pPr>
              <w:pStyle w:val="0"/>
            </w:pPr>
            <w:r>
              <w:rPr>
                <w:sz w:val="24"/>
              </w:rPr>
              <w:t xml:space="preserve">Дополнительная информация (при наличии)</w:t>
            </w:r>
          </w:p>
        </w:tc>
        <w:tc>
          <w:tcPr>
            <w:tcW w:w="3175" w:type="dxa"/>
          </w:tcPr>
          <w:p>
            <w:pPr>
              <w:pStyle w:val="0"/>
            </w:pPr>
            <w:r>
              <w:rPr>
                <w:sz w:val="24"/>
              </w:rPr>
            </w:r>
          </w:p>
        </w:tc>
      </w:tr>
      <w:tr>
        <w:tc>
          <w:tcPr>
            <w:tcW w:w="5879" w:type="dxa"/>
          </w:tcPr>
          <w:p>
            <w:pPr>
              <w:pStyle w:val="0"/>
            </w:pPr>
            <w:r>
              <w:rPr>
                <w:sz w:val="24"/>
              </w:rPr>
              <w:t xml:space="preserve">Телефон/факс/адрес электронной почты</w:t>
            </w:r>
          </w:p>
        </w:tc>
        <w:tc>
          <w:tcPr>
            <w:tcW w:w="3175" w:type="dxa"/>
          </w:tcPr>
          <w:p>
            <w:pPr>
              <w:pStyle w:val="0"/>
            </w:pPr>
            <w:r>
              <w:rPr>
                <w:sz w:val="24"/>
              </w:rPr>
            </w:r>
          </w:p>
        </w:tc>
      </w:tr>
    </w:tbl>
    <w:p>
      <w:pPr>
        <w:pStyle w:val="0"/>
        <w:ind w:firstLine="540"/>
        <w:jc w:val="both"/>
      </w:pPr>
      <w:r>
        <w:rPr>
          <w:sz w:val="24"/>
        </w:rPr>
      </w:r>
    </w:p>
    <w:p>
      <w:pPr>
        <w:pStyle w:val="1"/>
        <w:jc w:val="both"/>
      </w:pPr>
      <w:r>
        <w:rPr>
          <w:sz w:val="20"/>
        </w:rPr>
        <w:t xml:space="preserve">Перечень прилагаемых документов.</w:t>
      </w:r>
    </w:p>
    <w:p>
      <w:pPr>
        <w:pStyle w:val="1"/>
        <w:jc w:val="both"/>
      </w:pPr>
      <w:r>
        <w:rPr>
          <w:sz w:val="20"/>
        </w:rPr>
      </w:r>
    </w:p>
    <w:p>
      <w:pPr>
        <w:pStyle w:val="1"/>
        <w:jc w:val="both"/>
      </w:pPr>
      <w:r>
        <w:rPr>
          <w:sz w:val="20"/>
        </w:rPr>
        <w:t xml:space="preserve">              Руководитель юридического лица _____________/________________</w:t>
      </w:r>
    </w:p>
    <w:p>
      <w:pPr>
        <w:pStyle w:val="1"/>
        <w:jc w:val="both"/>
      </w:pPr>
      <w:r>
        <w:rPr>
          <w:sz w:val="20"/>
        </w:rPr>
        <w:t xml:space="preserve">                                             (подпись, расшифровка подписи)</w:t>
      </w:r>
    </w:p>
    <w:p>
      <w:pPr>
        <w:pStyle w:val="1"/>
        <w:jc w:val="both"/>
      </w:pPr>
      <w:r>
        <w:rPr>
          <w:sz w:val="20"/>
        </w:rPr>
        <w:t xml:space="preserve">                                                     М.П.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заключения соглашения</w:t>
      </w:r>
    </w:p>
    <w:p>
      <w:pPr>
        <w:pStyle w:val="0"/>
        <w:jc w:val="right"/>
      </w:pPr>
      <w:r>
        <w:rPr>
          <w:sz w:val="24"/>
        </w:rPr>
        <w:t xml:space="preserve">об осуществлении деятельности на территории</w:t>
      </w:r>
    </w:p>
    <w:p>
      <w:pPr>
        <w:pStyle w:val="0"/>
        <w:jc w:val="right"/>
      </w:pPr>
      <w:r>
        <w:rPr>
          <w:sz w:val="24"/>
        </w:rPr>
        <w:t xml:space="preserve">опережающего развития "Губкин"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18.11.2019 </w:t>
            </w:r>
            <w:hyperlink w:history="0" r:id="rId52" w:tooltip="Постановление Правительства Белгородской обл. от 18.11.2019 N 484-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N 484-пп</w:t>
              </w:r>
            </w:hyperlink>
            <w:r>
              <w:rPr>
                <w:sz w:val="24"/>
                <w:color w:val="392c69"/>
              </w:rPr>
              <w:t xml:space="preserve">, от 28.08.2023 </w:t>
            </w:r>
            <w:hyperlink w:history="0" r:id="rId53"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N 490-пп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242" w:name="P242"/>
    <w:bookmarkEnd w:id="242"/>
    <w:p>
      <w:pPr>
        <w:pStyle w:val="0"/>
        <w:jc w:val="center"/>
      </w:pPr>
      <w:r>
        <w:rPr>
          <w:sz w:val="24"/>
        </w:rPr>
        <w:t xml:space="preserve">Паспорт</w:t>
      </w:r>
    </w:p>
    <w:p>
      <w:pPr>
        <w:pStyle w:val="0"/>
        <w:jc w:val="center"/>
      </w:pPr>
      <w:r>
        <w:rPr>
          <w:sz w:val="24"/>
        </w:rPr>
        <w:t xml:space="preserve">инвестиционного проекта</w:t>
      </w:r>
    </w:p>
    <w:p>
      <w:pPr>
        <w:pStyle w:val="0"/>
        <w:ind w:firstLine="540"/>
        <w:jc w:val="both"/>
      </w:pPr>
      <w:r>
        <w:rPr>
          <w:sz w:val="24"/>
        </w:rPr>
      </w:r>
    </w:p>
    <w:p>
      <w:pPr>
        <w:pStyle w:val="0"/>
        <w:outlineLvl w:val="2"/>
        <w:ind w:firstLine="540"/>
        <w:jc w:val="both"/>
      </w:pPr>
      <w:r>
        <w:rPr>
          <w:sz w:val="24"/>
        </w:rPr>
        <w:t xml:space="preserve">Информация о Заявителе:</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79"/>
        <w:gridCol w:w="3175"/>
      </w:tblGrid>
      <w:tr>
        <w:tc>
          <w:tcPr>
            <w:tcW w:w="5879" w:type="dxa"/>
          </w:tcPr>
          <w:p>
            <w:pPr>
              <w:pStyle w:val="0"/>
            </w:pPr>
            <w:r>
              <w:rPr>
                <w:sz w:val="24"/>
              </w:rPr>
              <w:t xml:space="preserve">Полное и сокращенное наименование</w:t>
            </w:r>
          </w:p>
        </w:tc>
        <w:tc>
          <w:tcPr>
            <w:tcW w:w="3175" w:type="dxa"/>
          </w:tcPr>
          <w:p>
            <w:pPr>
              <w:pStyle w:val="0"/>
            </w:pPr>
            <w:r>
              <w:rPr>
                <w:sz w:val="24"/>
              </w:rPr>
            </w:r>
          </w:p>
        </w:tc>
      </w:tr>
      <w:tr>
        <w:tc>
          <w:tcPr>
            <w:tcW w:w="5879" w:type="dxa"/>
          </w:tcPr>
          <w:p>
            <w:pPr>
              <w:pStyle w:val="0"/>
            </w:pPr>
            <w:r>
              <w:rPr>
                <w:sz w:val="24"/>
              </w:rPr>
              <w:t xml:space="preserve">Организационно-правовая форма</w:t>
            </w:r>
          </w:p>
        </w:tc>
        <w:tc>
          <w:tcPr>
            <w:tcW w:w="3175" w:type="dxa"/>
          </w:tcPr>
          <w:p>
            <w:pPr>
              <w:pStyle w:val="0"/>
            </w:pPr>
            <w:r>
              <w:rPr>
                <w:sz w:val="24"/>
              </w:rPr>
            </w:r>
          </w:p>
        </w:tc>
      </w:tr>
      <w:tr>
        <w:tc>
          <w:tcPr>
            <w:tcW w:w="5879" w:type="dxa"/>
          </w:tcPr>
          <w:p>
            <w:pPr>
              <w:pStyle w:val="0"/>
            </w:pPr>
            <w:r>
              <w:rPr>
                <w:sz w:val="24"/>
              </w:rPr>
              <w:t xml:space="preserve">Дата регистрации</w:t>
            </w:r>
          </w:p>
        </w:tc>
        <w:tc>
          <w:tcPr>
            <w:tcW w:w="3175" w:type="dxa"/>
          </w:tcPr>
          <w:p>
            <w:pPr>
              <w:pStyle w:val="0"/>
            </w:pPr>
            <w:r>
              <w:rPr>
                <w:sz w:val="24"/>
              </w:rPr>
            </w:r>
          </w:p>
        </w:tc>
      </w:tr>
      <w:tr>
        <w:tc>
          <w:tcPr>
            <w:tcW w:w="5879" w:type="dxa"/>
          </w:tcPr>
          <w:p>
            <w:pPr>
              <w:pStyle w:val="0"/>
            </w:pPr>
            <w:r>
              <w:rPr>
                <w:sz w:val="24"/>
              </w:rPr>
              <w:t xml:space="preserve">Место регистрации</w:t>
            </w:r>
          </w:p>
        </w:tc>
        <w:tc>
          <w:tcPr>
            <w:tcW w:w="3175" w:type="dxa"/>
          </w:tcPr>
          <w:p>
            <w:pPr>
              <w:pStyle w:val="0"/>
            </w:pPr>
            <w:r>
              <w:rPr>
                <w:sz w:val="24"/>
              </w:rPr>
            </w:r>
          </w:p>
        </w:tc>
      </w:tr>
      <w:tr>
        <w:tc>
          <w:tcPr>
            <w:tcW w:w="5879" w:type="dxa"/>
          </w:tcPr>
          <w:p>
            <w:pPr>
              <w:pStyle w:val="0"/>
            </w:pPr>
            <w:r>
              <w:rPr>
                <w:sz w:val="24"/>
              </w:rPr>
              <w:t xml:space="preserve">Место фактического нахождения</w:t>
            </w:r>
          </w:p>
        </w:tc>
        <w:tc>
          <w:tcPr>
            <w:tcW w:w="3175" w:type="dxa"/>
          </w:tcPr>
          <w:p>
            <w:pPr>
              <w:pStyle w:val="0"/>
            </w:pPr>
            <w:r>
              <w:rPr>
                <w:sz w:val="24"/>
              </w:rPr>
            </w:r>
          </w:p>
        </w:tc>
      </w:tr>
      <w:tr>
        <w:tc>
          <w:tcPr>
            <w:tcW w:w="5879" w:type="dxa"/>
          </w:tcPr>
          <w:p>
            <w:pPr>
              <w:pStyle w:val="0"/>
            </w:pPr>
            <w:r>
              <w:rPr>
                <w:sz w:val="24"/>
              </w:rPr>
              <w:t xml:space="preserve">Собственники (включая информацию об отсутствии связи с градообразующей организацией моногорода)</w:t>
            </w:r>
          </w:p>
        </w:tc>
        <w:tc>
          <w:tcPr>
            <w:tcW w:w="3175" w:type="dxa"/>
          </w:tcPr>
          <w:p>
            <w:pPr>
              <w:pStyle w:val="0"/>
            </w:pPr>
            <w:r>
              <w:rPr>
                <w:sz w:val="24"/>
              </w:rPr>
            </w:r>
          </w:p>
        </w:tc>
      </w:tr>
      <w:tr>
        <w:tc>
          <w:tcPr>
            <w:tcW w:w="5879" w:type="dxa"/>
          </w:tcPr>
          <w:p>
            <w:pPr>
              <w:pStyle w:val="0"/>
            </w:pPr>
            <w:r>
              <w:rPr>
                <w:sz w:val="24"/>
              </w:rPr>
              <w:t xml:space="preserve">Основные виды экономической деятельности с указанием кодов по ОКВЭД</w:t>
            </w:r>
          </w:p>
        </w:tc>
        <w:tc>
          <w:tcPr>
            <w:tcW w:w="3175" w:type="dxa"/>
          </w:tcPr>
          <w:p>
            <w:pPr>
              <w:pStyle w:val="0"/>
            </w:pPr>
            <w:r>
              <w:rPr>
                <w:sz w:val="24"/>
              </w:rPr>
            </w:r>
          </w:p>
        </w:tc>
      </w:tr>
      <w:tr>
        <w:tc>
          <w:tcPr>
            <w:tcW w:w="5879" w:type="dxa"/>
          </w:tcPr>
          <w:p>
            <w:pPr>
              <w:pStyle w:val="0"/>
            </w:pPr>
            <w:r>
              <w:rPr>
                <w:sz w:val="24"/>
              </w:rPr>
              <w:t xml:space="preserve">Среднесписочная численность работников за последние 3 года</w:t>
            </w:r>
          </w:p>
        </w:tc>
        <w:tc>
          <w:tcPr>
            <w:tcW w:w="3175" w:type="dxa"/>
          </w:tcPr>
          <w:p>
            <w:pPr>
              <w:pStyle w:val="0"/>
            </w:pPr>
            <w:r>
              <w:rPr>
                <w:sz w:val="24"/>
              </w:rPr>
            </w:r>
          </w:p>
        </w:tc>
      </w:tr>
      <w:tr>
        <w:tc>
          <w:tcPr>
            <w:tcW w:w="5879" w:type="dxa"/>
          </w:tcPr>
          <w:p>
            <w:pPr>
              <w:pStyle w:val="0"/>
            </w:pPr>
            <w:r>
              <w:rPr>
                <w:sz w:val="24"/>
              </w:rPr>
              <w:t xml:space="preserve">Наличие и формы государственной поддержки</w:t>
            </w:r>
          </w:p>
        </w:tc>
        <w:tc>
          <w:tcPr>
            <w:tcW w:w="3175" w:type="dxa"/>
          </w:tcPr>
          <w:p>
            <w:pPr>
              <w:pStyle w:val="0"/>
            </w:pPr>
            <w:r>
              <w:rPr>
                <w:sz w:val="24"/>
              </w:rPr>
            </w:r>
          </w:p>
        </w:tc>
      </w:tr>
      <w:tr>
        <w:tc>
          <w:tcPr>
            <w:tcW w:w="5879" w:type="dxa"/>
          </w:tcPr>
          <w:p>
            <w:pPr>
              <w:pStyle w:val="0"/>
            </w:pPr>
            <w:r>
              <w:rPr>
                <w:sz w:val="24"/>
              </w:rPr>
              <w:t xml:space="preserve">Форма налоговой отчетности</w:t>
            </w:r>
          </w:p>
        </w:tc>
        <w:tc>
          <w:tcPr>
            <w:tcW w:w="3175" w:type="dxa"/>
          </w:tcPr>
          <w:p>
            <w:pPr>
              <w:pStyle w:val="0"/>
            </w:pPr>
            <w:r>
              <w:rPr>
                <w:sz w:val="24"/>
              </w:rPr>
            </w:r>
          </w:p>
        </w:tc>
      </w:tr>
      <w:tr>
        <w:tc>
          <w:tcPr>
            <w:tcW w:w="5879" w:type="dxa"/>
          </w:tcPr>
          <w:p>
            <w:pPr>
              <w:pStyle w:val="0"/>
            </w:pPr>
            <w:r>
              <w:rPr>
                <w:sz w:val="24"/>
              </w:rPr>
              <w:t xml:space="preserve">ИНН</w:t>
            </w:r>
          </w:p>
        </w:tc>
        <w:tc>
          <w:tcPr>
            <w:tcW w:w="3175" w:type="dxa"/>
          </w:tcPr>
          <w:p>
            <w:pPr>
              <w:pStyle w:val="0"/>
            </w:pPr>
            <w:r>
              <w:rPr>
                <w:sz w:val="24"/>
              </w:rPr>
            </w:r>
          </w:p>
        </w:tc>
      </w:tr>
      <w:tr>
        <w:tc>
          <w:tcPr>
            <w:tcW w:w="5879" w:type="dxa"/>
          </w:tcPr>
          <w:p>
            <w:pPr>
              <w:pStyle w:val="0"/>
            </w:pPr>
            <w:r>
              <w:rPr>
                <w:sz w:val="24"/>
              </w:rPr>
              <w:t xml:space="preserve">ОГРН</w:t>
            </w:r>
          </w:p>
        </w:tc>
        <w:tc>
          <w:tcPr>
            <w:tcW w:w="3175" w:type="dxa"/>
          </w:tcPr>
          <w:p>
            <w:pPr>
              <w:pStyle w:val="0"/>
            </w:pPr>
            <w:r>
              <w:rPr>
                <w:sz w:val="24"/>
              </w:rPr>
            </w:r>
          </w:p>
        </w:tc>
      </w:tr>
      <w:tr>
        <w:tc>
          <w:tcPr>
            <w:tcW w:w="5879" w:type="dxa"/>
          </w:tcPr>
          <w:p>
            <w:pPr>
              <w:pStyle w:val="0"/>
            </w:pPr>
            <w:r>
              <w:rPr>
                <w:sz w:val="24"/>
              </w:rPr>
              <w:t xml:space="preserve">КПП</w:t>
            </w:r>
          </w:p>
        </w:tc>
        <w:tc>
          <w:tcPr>
            <w:tcW w:w="3175" w:type="dxa"/>
          </w:tcPr>
          <w:p>
            <w:pPr>
              <w:pStyle w:val="0"/>
            </w:pPr>
            <w:r>
              <w:rPr>
                <w:sz w:val="24"/>
              </w:rPr>
            </w:r>
          </w:p>
        </w:tc>
      </w:tr>
      <w:tr>
        <w:tc>
          <w:tcPr>
            <w:tcW w:w="5879" w:type="dxa"/>
          </w:tcPr>
          <w:p>
            <w:pPr>
              <w:pStyle w:val="0"/>
            </w:pPr>
            <w:r>
              <w:rPr>
                <w:sz w:val="24"/>
              </w:rPr>
              <w:t xml:space="preserve">Контактное лицо</w:t>
            </w:r>
          </w:p>
        </w:tc>
        <w:tc>
          <w:tcPr>
            <w:tcW w:w="3175" w:type="dxa"/>
          </w:tcPr>
          <w:p>
            <w:pPr>
              <w:pStyle w:val="0"/>
            </w:pPr>
            <w:r>
              <w:rPr>
                <w:sz w:val="24"/>
              </w:rPr>
            </w:r>
          </w:p>
        </w:tc>
      </w:tr>
      <w:tr>
        <w:tc>
          <w:tcPr>
            <w:tcW w:w="5879" w:type="dxa"/>
          </w:tcPr>
          <w:p>
            <w:pPr>
              <w:pStyle w:val="0"/>
            </w:pPr>
            <w:r>
              <w:rPr>
                <w:sz w:val="24"/>
              </w:rPr>
              <w:t xml:space="preserve">Телефон</w:t>
            </w:r>
          </w:p>
        </w:tc>
        <w:tc>
          <w:tcPr>
            <w:tcW w:w="3175" w:type="dxa"/>
          </w:tcPr>
          <w:p>
            <w:pPr>
              <w:pStyle w:val="0"/>
            </w:pPr>
            <w:r>
              <w:rPr>
                <w:sz w:val="24"/>
              </w:rPr>
            </w:r>
          </w:p>
        </w:tc>
      </w:tr>
      <w:tr>
        <w:tc>
          <w:tcPr>
            <w:tcW w:w="5879" w:type="dxa"/>
          </w:tcPr>
          <w:p>
            <w:pPr>
              <w:pStyle w:val="0"/>
            </w:pPr>
            <w:r>
              <w:rPr>
                <w:sz w:val="24"/>
              </w:rPr>
              <w:t xml:space="preserve">Адрес электронной почты</w:t>
            </w:r>
          </w:p>
        </w:tc>
        <w:tc>
          <w:tcPr>
            <w:tcW w:w="3175" w:type="dxa"/>
          </w:tcPr>
          <w:p>
            <w:pPr>
              <w:pStyle w:val="0"/>
            </w:pPr>
            <w:r>
              <w:rPr>
                <w:sz w:val="24"/>
              </w:rPr>
            </w:r>
          </w:p>
        </w:tc>
      </w:tr>
    </w:tbl>
    <w:p>
      <w:pPr>
        <w:pStyle w:val="0"/>
        <w:ind w:firstLine="540"/>
        <w:jc w:val="both"/>
      </w:pPr>
      <w:r>
        <w:rPr>
          <w:sz w:val="24"/>
        </w:rPr>
      </w:r>
    </w:p>
    <w:p>
      <w:pPr>
        <w:pStyle w:val="0"/>
        <w:outlineLvl w:val="2"/>
        <w:ind w:firstLine="540"/>
        <w:jc w:val="both"/>
      </w:pPr>
      <w:r>
        <w:rPr>
          <w:sz w:val="24"/>
        </w:rPr>
        <w:t xml:space="preserve">Информация об инвестиционном проекте:</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4"/>
        <w:gridCol w:w="5159"/>
        <w:gridCol w:w="1174"/>
        <w:gridCol w:w="1984"/>
      </w:tblGrid>
      <w:tr>
        <w:tc>
          <w:tcPr>
            <w:tcW w:w="724" w:type="dxa"/>
          </w:tcPr>
          <w:p>
            <w:pPr>
              <w:pStyle w:val="0"/>
              <w:jc w:val="center"/>
            </w:pPr>
            <w:r>
              <w:rPr>
                <w:sz w:val="24"/>
              </w:rPr>
              <w:t xml:space="preserve">1</w:t>
            </w:r>
          </w:p>
        </w:tc>
        <w:tc>
          <w:tcPr>
            <w:tcW w:w="5159" w:type="dxa"/>
          </w:tcPr>
          <w:p>
            <w:pPr>
              <w:pStyle w:val="0"/>
              <w:jc w:val="both"/>
            </w:pPr>
            <w:r>
              <w:rPr>
                <w:sz w:val="24"/>
              </w:rPr>
              <w:t xml:space="preserve">Наименование инвестиционного проекта (далее - ИП)</w:t>
            </w:r>
          </w:p>
        </w:tc>
        <w:tc>
          <w:tcPr>
            <w:gridSpan w:val="2"/>
            <w:tcW w:w="3158" w:type="dxa"/>
          </w:tcPr>
          <w:p>
            <w:pPr>
              <w:pStyle w:val="0"/>
              <w:jc w:val="center"/>
            </w:pPr>
            <w:r>
              <w:rPr>
                <w:sz w:val="24"/>
              </w:rPr>
            </w:r>
          </w:p>
        </w:tc>
      </w:tr>
      <w:tr>
        <w:tc>
          <w:tcPr>
            <w:tcW w:w="724" w:type="dxa"/>
          </w:tcPr>
          <w:p>
            <w:pPr>
              <w:pStyle w:val="0"/>
              <w:jc w:val="center"/>
            </w:pPr>
            <w:r>
              <w:rPr>
                <w:sz w:val="24"/>
              </w:rPr>
              <w:t xml:space="preserve">2</w:t>
            </w:r>
          </w:p>
        </w:tc>
        <w:tc>
          <w:tcPr>
            <w:tcW w:w="5159" w:type="dxa"/>
          </w:tcPr>
          <w:p>
            <w:pPr>
              <w:pStyle w:val="0"/>
              <w:jc w:val="both"/>
            </w:pPr>
            <w:r>
              <w:rPr>
                <w:sz w:val="24"/>
              </w:rPr>
              <w:t xml:space="preserve">Вид экономической деятельности по ИП согласно ОКВЭД</w:t>
            </w:r>
          </w:p>
        </w:tc>
        <w:tc>
          <w:tcPr>
            <w:gridSpan w:val="2"/>
            <w:tcW w:w="3158" w:type="dxa"/>
          </w:tcPr>
          <w:p>
            <w:pPr>
              <w:pStyle w:val="0"/>
              <w:jc w:val="center"/>
            </w:pPr>
            <w:r>
              <w:rPr>
                <w:sz w:val="24"/>
              </w:rPr>
            </w:r>
          </w:p>
        </w:tc>
      </w:tr>
      <w:tr>
        <w:tc>
          <w:tcPr>
            <w:tcW w:w="724" w:type="dxa"/>
          </w:tcPr>
          <w:p>
            <w:pPr>
              <w:pStyle w:val="0"/>
              <w:jc w:val="center"/>
            </w:pPr>
            <w:r>
              <w:rPr>
                <w:sz w:val="24"/>
              </w:rPr>
              <w:t xml:space="preserve">3</w:t>
            </w:r>
          </w:p>
        </w:tc>
        <w:tc>
          <w:tcPr>
            <w:tcW w:w="5159" w:type="dxa"/>
          </w:tcPr>
          <w:p>
            <w:pPr>
              <w:pStyle w:val="0"/>
              <w:jc w:val="both"/>
            </w:pPr>
            <w:r>
              <w:rPr>
                <w:sz w:val="24"/>
              </w:rPr>
              <w:t xml:space="preserve">Место реализации ИП</w:t>
            </w:r>
          </w:p>
        </w:tc>
        <w:tc>
          <w:tcPr>
            <w:gridSpan w:val="2"/>
            <w:tcW w:w="3158" w:type="dxa"/>
          </w:tcPr>
          <w:p>
            <w:pPr>
              <w:pStyle w:val="0"/>
              <w:jc w:val="center"/>
            </w:pPr>
            <w:r>
              <w:rPr>
                <w:sz w:val="24"/>
              </w:rPr>
            </w:r>
          </w:p>
        </w:tc>
      </w:tr>
      <w:tr>
        <w:tc>
          <w:tcPr>
            <w:tcW w:w="724" w:type="dxa"/>
          </w:tcPr>
          <w:p>
            <w:pPr>
              <w:pStyle w:val="0"/>
              <w:jc w:val="center"/>
            </w:pPr>
            <w:r>
              <w:rPr>
                <w:sz w:val="24"/>
              </w:rPr>
              <w:t xml:space="preserve">4</w:t>
            </w:r>
          </w:p>
        </w:tc>
        <w:tc>
          <w:tcPr>
            <w:tcW w:w="5159" w:type="dxa"/>
          </w:tcPr>
          <w:p>
            <w:pPr>
              <w:pStyle w:val="0"/>
              <w:jc w:val="both"/>
            </w:pPr>
            <w:r>
              <w:rPr>
                <w:sz w:val="24"/>
              </w:rPr>
              <w:t xml:space="preserve">Характер ИП (строительство с нуля; реконструкция, модернизация, выпуск новой продукции на действующем производстве, расширение действующего производства, иное)</w:t>
            </w:r>
          </w:p>
        </w:tc>
        <w:tc>
          <w:tcPr>
            <w:gridSpan w:val="2"/>
            <w:tcW w:w="3158" w:type="dxa"/>
          </w:tcPr>
          <w:p>
            <w:pPr>
              <w:pStyle w:val="0"/>
              <w:jc w:val="center"/>
            </w:pPr>
            <w:r>
              <w:rPr>
                <w:sz w:val="24"/>
              </w:rPr>
            </w:r>
          </w:p>
        </w:tc>
      </w:tr>
      <w:tr>
        <w:tc>
          <w:tcPr>
            <w:tcW w:w="724" w:type="dxa"/>
          </w:tcPr>
          <w:p>
            <w:pPr>
              <w:pStyle w:val="0"/>
              <w:jc w:val="center"/>
            </w:pPr>
            <w:r>
              <w:rPr>
                <w:sz w:val="24"/>
              </w:rPr>
              <w:t xml:space="preserve">5</w:t>
            </w:r>
          </w:p>
        </w:tc>
        <w:tc>
          <w:tcPr>
            <w:tcW w:w="5159" w:type="dxa"/>
          </w:tcPr>
          <w:p>
            <w:pPr>
              <w:pStyle w:val="0"/>
              <w:jc w:val="both"/>
            </w:pPr>
            <w:r>
              <w:rPr>
                <w:sz w:val="24"/>
              </w:rPr>
              <w:t xml:space="preserve">Цель ИП и краткое описание его сути с указанием проектной годовой мощности в натуральном и денежном выражении</w:t>
            </w:r>
          </w:p>
        </w:tc>
        <w:tc>
          <w:tcPr>
            <w:gridSpan w:val="2"/>
            <w:tcW w:w="3158" w:type="dxa"/>
          </w:tcPr>
          <w:p>
            <w:pPr>
              <w:pStyle w:val="0"/>
              <w:jc w:val="center"/>
            </w:pPr>
            <w:r>
              <w:rPr>
                <w:sz w:val="24"/>
              </w:rPr>
            </w:r>
          </w:p>
        </w:tc>
      </w:tr>
      <w:tr>
        <w:tc>
          <w:tcPr>
            <w:tcW w:w="724" w:type="dxa"/>
          </w:tcPr>
          <w:p>
            <w:pPr>
              <w:pStyle w:val="0"/>
              <w:jc w:val="center"/>
            </w:pPr>
            <w:r>
              <w:rPr>
                <w:sz w:val="24"/>
              </w:rPr>
              <w:t xml:space="preserve">6</w:t>
            </w:r>
          </w:p>
        </w:tc>
        <w:tc>
          <w:tcPr>
            <w:tcW w:w="5159" w:type="dxa"/>
          </w:tcPr>
          <w:p>
            <w:pPr>
              <w:pStyle w:val="0"/>
              <w:jc w:val="both"/>
            </w:pPr>
            <w:r>
              <w:rPr>
                <w:sz w:val="24"/>
              </w:rPr>
              <w:t xml:space="preserve">Обоснование соответствия ИП задачам социально-экономического развития Белгородской области, приоритетам отраслевых стратегий развития (программ, концепций) с указанием соответствующих нормативных правовых актов об их утверждении</w:t>
            </w:r>
          </w:p>
        </w:tc>
        <w:tc>
          <w:tcPr>
            <w:gridSpan w:val="2"/>
            <w:tcW w:w="3158" w:type="dxa"/>
          </w:tcPr>
          <w:p>
            <w:pPr>
              <w:pStyle w:val="0"/>
              <w:jc w:val="center"/>
            </w:pPr>
            <w:r>
              <w:rPr>
                <w:sz w:val="24"/>
              </w:rPr>
            </w:r>
          </w:p>
        </w:tc>
      </w:tr>
      <w:tr>
        <w:tc>
          <w:tcPr>
            <w:tcW w:w="724" w:type="dxa"/>
          </w:tcPr>
          <w:p>
            <w:pPr>
              <w:pStyle w:val="0"/>
              <w:jc w:val="center"/>
            </w:pPr>
            <w:r>
              <w:rPr>
                <w:sz w:val="24"/>
              </w:rPr>
              <w:t xml:space="preserve">7</w:t>
            </w:r>
          </w:p>
        </w:tc>
        <w:tc>
          <w:tcPr>
            <w:tcW w:w="5159" w:type="dxa"/>
          </w:tcPr>
          <w:p>
            <w:pPr>
              <w:pStyle w:val="0"/>
              <w:jc w:val="both"/>
            </w:pPr>
            <w:r>
              <w:rPr>
                <w:sz w:val="24"/>
              </w:rPr>
              <w:t xml:space="preserve">Сроки реализации ИП (период вложения инвестиций в основной капитал), в том числе основных его этапов:</w:t>
            </w:r>
          </w:p>
        </w:tc>
        <w:tc>
          <w:tcPr>
            <w:gridSpan w:val="2"/>
            <w:tcW w:w="3158" w:type="dxa"/>
          </w:tcPr>
          <w:p>
            <w:pPr>
              <w:pStyle w:val="0"/>
              <w:jc w:val="center"/>
            </w:pPr>
            <w:r>
              <w:rPr>
                <w:sz w:val="24"/>
              </w:rPr>
            </w:r>
          </w:p>
        </w:tc>
      </w:tr>
      <w:tr>
        <w:tc>
          <w:tcPr>
            <w:tcW w:w="724" w:type="dxa"/>
          </w:tcPr>
          <w:p>
            <w:pPr>
              <w:pStyle w:val="0"/>
              <w:jc w:val="center"/>
            </w:pPr>
            <w:r>
              <w:rPr>
                <w:sz w:val="24"/>
              </w:rPr>
              <w:t xml:space="preserve">7.1</w:t>
            </w:r>
          </w:p>
        </w:tc>
        <w:tc>
          <w:tcPr>
            <w:tcW w:w="5159" w:type="dxa"/>
          </w:tcPr>
          <w:p>
            <w:pPr>
              <w:pStyle w:val="0"/>
              <w:jc w:val="both"/>
            </w:pPr>
            <w:r>
              <w:rPr>
                <w:sz w:val="24"/>
              </w:rPr>
              <w:t xml:space="preserve">предынвестиционные исследования, разработка проектной документации/бизнес-плана</w:t>
            </w:r>
          </w:p>
        </w:tc>
        <w:tc>
          <w:tcPr>
            <w:gridSpan w:val="2"/>
            <w:tcW w:w="3158" w:type="dxa"/>
          </w:tcPr>
          <w:p>
            <w:pPr>
              <w:pStyle w:val="0"/>
              <w:jc w:val="center"/>
            </w:pPr>
            <w:r>
              <w:rPr>
                <w:sz w:val="24"/>
              </w:rPr>
            </w:r>
          </w:p>
        </w:tc>
      </w:tr>
      <w:tr>
        <w:tc>
          <w:tcPr>
            <w:tcW w:w="724" w:type="dxa"/>
          </w:tcPr>
          <w:p>
            <w:pPr>
              <w:pStyle w:val="0"/>
              <w:jc w:val="center"/>
            </w:pPr>
            <w:r>
              <w:rPr>
                <w:sz w:val="24"/>
              </w:rPr>
              <w:t xml:space="preserve">7.2</w:t>
            </w:r>
          </w:p>
        </w:tc>
        <w:tc>
          <w:tcPr>
            <w:tcW w:w="5159" w:type="dxa"/>
          </w:tcPr>
          <w:p>
            <w:pPr>
              <w:pStyle w:val="0"/>
              <w:jc w:val="both"/>
            </w:pPr>
            <w:r>
              <w:rPr>
                <w:sz w:val="24"/>
              </w:rPr>
              <w:t xml:space="preserve">получение согласующей и разрешительной документации</w:t>
            </w:r>
          </w:p>
        </w:tc>
        <w:tc>
          <w:tcPr>
            <w:gridSpan w:val="2"/>
            <w:tcW w:w="3158" w:type="dxa"/>
          </w:tcPr>
          <w:p>
            <w:pPr>
              <w:pStyle w:val="0"/>
              <w:jc w:val="center"/>
            </w:pPr>
            <w:r>
              <w:rPr>
                <w:sz w:val="24"/>
              </w:rPr>
            </w:r>
          </w:p>
        </w:tc>
      </w:tr>
      <w:tr>
        <w:tc>
          <w:tcPr>
            <w:tcW w:w="724" w:type="dxa"/>
          </w:tcPr>
          <w:p>
            <w:pPr>
              <w:pStyle w:val="0"/>
              <w:jc w:val="center"/>
            </w:pPr>
            <w:r>
              <w:rPr>
                <w:sz w:val="24"/>
              </w:rPr>
              <w:t xml:space="preserve">7.3</w:t>
            </w:r>
          </w:p>
        </w:tc>
        <w:tc>
          <w:tcPr>
            <w:tcW w:w="5159" w:type="dxa"/>
          </w:tcPr>
          <w:p>
            <w:pPr>
              <w:pStyle w:val="0"/>
              <w:jc w:val="both"/>
            </w:pPr>
            <w:r>
              <w:rPr>
                <w:sz w:val="24"/>
              </w:rPr>
              <w:t xml:space="preserve">строительство</w:t>
            </w:r>
          </w:p>
        </w:tc>
        <w:tc>
          <w:tcPr>
            <w:gridSpan w:val="2"/>
            <w:tcW w:w="3158" w:type="dxa"/>
          </w:tcPr>
          <w:p>
            <w:pPr>
              <w:pStyle w:val="0"/>
              <w:jc w:val="center"/>
            </w:pPr>
            <w:r>
              <w:rPr>
                <w:sz w:val="24"/>
              </w:rPr>
            </w:r>
          </w:p>
        </w:tc>
      </w:tr>
      <w:tr>
        <w:tc>
          <w:tcPr>
            <w:tcW w:w="724" w:type="dxa"/>
          </w:tcPr>
          <w:p>
            <w:pPr>
              <w:pStyle w:val="0"/>
              <w:jc w:val="center"/>
            </w:pPr>
            <w:r>
              <w:rPr>
                <w:sz w:val="24"/>
              </w:rPr>
              <w:t xml:space="preserve">7.4</w:t>
            </w:r>
          </w:p>
        </w:tc>
        <w:tc>
          <w:tcPr>
            <w:tcW w:w="5159" w:type="dxa"/>
          </w:tcPr>
          <w:p>
            <w:pPr>
              <w:pStyle w:val="0"/>
              <w:jc w:val="both"/>
            </w:pPr>
            <w:r>
              <w:rPr>
                <w:sz w:val="24"/>
              </w:rPr>
              <w:t xml:space="preserve">закупка и поставка оборудования</w:t>
            </w:r>
          </w:p>
        </w:tc>
        <w:tc>
          <w:tcPr>
            <w:gridSpan w:val="2"/>
            <w:tcW w:w="3158" w:type="dxa"/>
          </w:tcPr>
          <w:p>
            <w:pPr>
              <w:pStyle w:val="0"/>
              <w:jc w:val="center"/>
            </w:pPr>
            <w:r>
              <w:rPr>
                <w:sz w:val="24"/>
              </w:rPr>
            </w:r>
          </w:p>
        </w:tc>
      </w:tr>
      <w:tr>
        <w:tc>
          <w:tcPr>
            <w:tcW w:w="724" w:type="dxa"/>
          </w:tcPr>
          <w:p>
            <w:pPr>
              <w:pStyle w:val="0"/>
              <w:jc w:val="center"/>
            </w:pPr>
            <w:r>
              <w:rPr>
                <w:sz w:val="24"/>
              </w:rPr>
              <w:t xml:space="preserve">7.5</w:t>
            </w:r>
          </w:p>
        </w:tc>
        <w:tc>
          <w:tcPr>
            <w:tcW w:w="5159" w:type="dxa"/>
          </w:tcPr>
          <w:p>
            <w:pPr>
              <w:pStyle w:val="0"/>
              <w:jc w:val="both"/>
            </w:pPr>
            <w:r>
              <w:rPr>
                <w:sz w:val="24"/>
              </w:rPr>
              <w:t xml:space="preserve">запуск проекта (ввод в эксплуатацию)</w:t>
            </w:r>
          </w:p>
        </w:tc>
        <w:tc>
          <w:tcPr>
            <w:gridSpan w:val="2"/>
            <w:tcW w:w="3158" w:type="dxa"/>
          </w:tcPr>
          <w:p>
            <w:pPr>
              <w:pStyle w:val="0"/>
              <w:jc w:val="center"/>
            </w:pPr>
            <w:r>
              <w:rPr>
                <w:sz w:val="24"/>
              </w:rPr>
            </w:r>
          </w:p>
        </w:tc>
      </w:tr>
      <w:tr>
        <w:tc>
          <w:tcPr>
            <w:tcW w:w="724" w:type="dxa"/>
          </w:tcPr>
          <w:p>
            <w:pPr>
              <w:pStyle w:val="0"/>
              <w:jc w:val="center"/>
            </w:pPr>
            <w:r>
              <w:rPr>
                <w:sz w:val="24"/>
              </w:rPr>
              <w:t xml:space="preserve">7.6</w:t>
            </w:r>
          </w:p>
        </w:tc>
        <w:tc>
          <w:tcPr>
            <w:tcW w:w="5159" w:type="dxa"/>
          </w:tcPr>
          <w:p>
            <w:pPr>
              <w:pStyle w:val="0"/>
              <w:jc w:val="both"/>
            </w:pPr>
            <w:r>
              <w:rPr>
                <w:sz w:val="24"/>
              </w:rPr>
              <w:t xml:space="preserve">выход на проектную мощность</w:t>
            </w:r>
          </w:p>
        </w:tc>
        <w:tc>
          <w:tcPr>
            <w:gridSpan w:val="2"/>
            <w:tcW w:w="3158" w:type="dxa"/>
          </w:tcPr>
          <w:p>
            <w:pPr>
              <w:pStyle w:val="0"/>
              <w:jc w:val="center"/>
            </w:pPr>
            <w:r>
              <w:rPr>
                <w:sz w:val="24"/>
              </w:rPr>
            </w:r>
          </w:p>
        </w:tc>
      </w:tr>
      <w:tr>
        <w:tc>
          <w:tcPr>
            <w:tcW w:w="724" w:type="dxa"/>
          </w:tcPr>
          <w:p>
            <w:pPr>
              <w:pStyle w:val="0"/>
              <w:jc w:val="center"/>
            </w:pPr>
            <w:r>
              <w:rPr>
                <w:sz w:val="24"/>
              </w:rPr>
              <w:t xml:space="preserve">8</w:t>
            </w:r>
          </w:p>
        </w:tc>
        <w:tc>
          <w:tcPr>
            <w:tcW w:w="5159" w:type="dxa"/>
          </w:tcPr>
          <w:p>
            <w:pPr>
              <w:pStyle w:val="0"/>
              <w:jc w:val="both"/>
            </w:pPr>
            <w:r>
              <w:rPr>
                <w:sz w:val="24"/>
              </w:rPr>
              <w:t xml:space="preserve">Степень проработанности ИП (дата и уровень принятия решения о необходимости реализации ИП, степень готовности проектной документации (наличие заключений государственной экспертизы), ранее проведенные и осуществляемые в настоящее время мероприятия по реализации ИП, наличие формы предоставленной государственной поддержки в рамках реализации ИП)</w:t>
            </w:r>
          </w:p>
        </w:tc>
        <w:tc>
          <w:tcPr>
            <w:gridSpan w:val="2"/>
            <w:tcW w:w="3158" w:type="dxa"/>
          </w:tcPr>
          <w:p>
            <w:pPr>
              <w:pStyle w:val="0"/>
              <w:jc w:val="center"/>
            </w:pPr>
            <w:r>
              <w:rPr>
                <w:sz w:val="24"/>
              </w:rPr>
            </w:r>
          </w:p>
        </w:tc>
      </w:tr>
      <w:tr>
        <w:tc>
          <w:tcPr>
            <w:tcW w:w="724" w:type="dxa"/>
          </w:tcPr>
          <w:p>
            <w:pPr>
              <w:pStyle w:val="0"/>
              <w:jc w:val="center"/>
            </w:pPr>
            <w:r>
              <w:rPr>
                <w:sz w:val="24"/>
              </w:rPr>
              <w:t xml:space="preserve">9</w:t>
            </w:r>
          </w:p>
        </w:tc>
        <w:tc>
          <w:tcPr>
            <w:tcW w:w="5159" w:type="dxa"/>
          </w:tcPr>
          <w:p>
            <w:pPr>
              <w:pStyle w:val="0"/>
              <w:jc w:val="both"/>
            </w:pPr>
            <w:r>
              <w:rPr>
                <w:sz w:val="24"/>
              </w:rPr>
              <w:t xml:space="preserve">Общая стоимость ИП (с НДС), млн. рублей, в том числе:</w:t>
            </w:r>
          </w:p>
        </w:tc>
        <w:tc>
          <w:tcPr>
            <w:gridSpan w:val="2"/>
            <w:tcW w:w="3158" w:type="dxa"/>
          </w:tcPr>
          <w:p>
            <w:pPr>
              <w:pStyle w:val="0"/>
              <w:jc w:val="center"/>
            </w:pPr>
            <w:r>
              <w:rPr>
                <w:sz w:val="24"/>
              </w:rPr>
            </w:r>
          </w:p>
        </w:tc>
      </w:tr>
      <w:tr>
        <w:tc>
          <w:tcPr>
            <w:tcW w:w="724" w:type="dxa"/>
          </w:tcPr>
          <w:p>
            <w:pPr>
              <w:pStyle w:val="0"/>
              <w:jc w:val="center"/>
            </w:pPr>
            <w:r>
              <w:rPr>
                <w:sz w:val="24"/>
              </w:rPr>
              <w:t xml:space="preserve">9.1</w:t>
            </w:r>
          </w:p>
        </w:tc>
        <w:tc>
          <w:tcPr>
            <w:tcW w:w="5159" w:type="dxa"/>
          </w:tcPr>
          <w:p>
            <w:pPr>
              <w:pStyle w:val="0"/>
              <w:jc w:val="both"/>
            </w:pPr>
            <w:r>
              <w:rPr>
                <w:sz w:val="24"/>
              </w:rPr>
              <w:t xml:space="preserve">объем планируемых капитальных вложений (без НДС) после получения статуса резидента территории, млн. рублей</w:t>
            </w:r>
          </w:p>
        </w:tc>
        <w:tc>
          <w:tcPr>
            <w:gridSpan w:val="2"/>
            <w:tcW w:w="3158" w:type="dxa"/>
          </w:tcPr>
          <w:p>
            <w:pPr>
              <w:pStyle w:val="0"/>
              <w:jc w:val="center"/>
            </w:pPr>
            <w:r>
              <w:rPr>
                <w:sz w:val="24"/>
              </w:rPr>
            </w:r>
          </w:p>
        </w:tc>
      </w:tr>
      <w:tr>
        <w:tc>
          <w:tcPr>
            <w:tcW w:w="724" w:type="dxa"/>
          </w:tcPr>
          <w:p>
            <w:pPr>
              <w:pStyle w:val="0"/>
              <w:jc w:val="center"/>
            </w:pPr>
            <w:r>
              <w:rPr>
                <w:sz w:val="24"/>
              </w:rPr>
              <w:t xml:space="preserve">10</w:t>
            </w:r>
          </w:p>
        </w:tc>
        <w:tc>
          <w:tcPr>
            <w:tcW w:w="5159" w:type="dxa"/>
          </w:tcPr>
          <w:p>
            <w:pPr>
              <w:pStyle w:val="0"/>
              <w:jc w:val="both"/>
            </w:pPr>
            <w:r>
              <w:rPr>
                <w:sz w:val="24"/>
              </w:rPr>
              <w:t xml:space="preserve">Степень обеспеченности финансирования ИП (документально подтвержденные источники финансирования), % от общей стоимости ИП</w:t>
            </w:r>
          </w:p>
        </w:tc>
        <w:tc>
          <w:tcPr>
            <w:gridSpan w:val="2"/>
            <w:tcW w:w="3158" w:type="dxa"/>
          </w:tcPr>
          <w:p>
            <w:pPr>
              <w:pStyle w:val="0"/>
              <w:jc w:val="center"/>
            </w:pPr>
            <w:r>
              <w:rPr>
                <w:sz w:val="24"/>
              </w:rPr>
            </w:r>
          </w:p>
        </w:tc>
      </w:tr>
      <w:tr>
        <w:tc>
          <w:tcPr>
            <w:tcW w:w="724" w:type="dxa"/>
          </w:tcPr>
          <w:p>
            <w:pPr>
              <w:pStyle w:val="0"/>
              <w:jc w:val="center"/>
            </w:pPr>
            <w:r>
              <w:rPr>
                <w:sz w:val="24"/>
              </w:rPr>
              <w:t xml:space="preserve">11</w:t>
            </w:r>
          </w:p>
        </w:tc>
        <w:tc>
          <w:tcPr>
            <w:tcW w:w="5159" w:type="dxa"/>
          </w:tcPr>
          <w:p>
            <w:pPr>
              <w:pStyle w:val="0"/>
              <w:jc w:val="both"/>
            </w:pPr>
            <w:r>
              <w:rPr>
                <w:sz w:val="24"/>
              </w:rPr>
              <w:t xml:space="preserve">Структура инвестиционных затрат и степень их освоения:</w:t>
            </w:r>
          </w:p>
        </w:tc>
        <w:tc>
          <w:tcPr>
            <w:tcW w:w="1174" w:type="dxa"/>
          </w:tcPr>
          <w:p>
            <w:pPr>
              <w:pStyle w:val="0"/>
              <w:jc w:val="center"/>
            </w:pPr>
            <w:r>
              <w:rPr>
                <w:sz w:val="24"/>
              </w:rPr>
              <w:t xml:space="preserve">Стоимость, тыс. рублей</w:t>
            </w:r>
          </w:p>
        </w:tc>
        <w:tc>
          <w:tcPr>
            <w:tcW w:w="1984" w:type="dxa"/>
          </w:tcPr>
          <w:p>
            <w:pPr>
              <w:pStyle w:val="0"/>
              <w:jc w:val="center"/>
            </w:pPr>
            <w:r>
              <w:rPr>
                <w:sz w:val="24"/>
              </w:rPr>
              <w:t xml:space="preserve">Доля вложенных средств от запланированного объема, %</w:t>
            </w:r>
          </w:p>
        </w:tc>
      </w:tr>
      <w:tr>
        <w:tc>
          <w:tcPr>
            <w:tcW w:w="724" w:type="dxa"/>
          </w:tcPr>
          <w:p>
            <w:pPr>
              <w:pStyle w:val="0"/>
              <w:jc w:val="center"/>
            </w:pPr>
            <w:r>
              <w:rPr>
                <w:sz w:val="24"/>
              </w:rPr>
              <w:t xml:space="preserve">11.1</w:t>
            </w:r>
          </w:p>
        </w:tc>
        <w:tc>
          <w:tcPr>
            <w:tcW w:w="5159" w:type="dxa"/>
          </w:tcPr>
          <w:p>
            <w:pPr>
              <w:pStyle w:val="0"/>
              <w:jc w:val="both"/>
            </w:pPr>
            <w:r>
              <w:rPr>
                <w:sz w:val="24"/>
              </w:rPr>
              <w:t xml:space="preserve">капитальные затраты, в том числе:</w:t>
            </w:r>
          </w:p>
        </w:tc>
        <w:tc>
          <w:tcPr>
            <w:tcW w:w="1174" w:type="dxa"/>
          </w:tcPr>
          <w:p>
            <w:pPr>
              <w:pStyle w:val="0"/>
              <w:jc w:val="center"/>
            </w:pPr>
            <w:r>
              <w:rPr>
                <w:sz w:val="24"/>
              </w:rPr>
            </w:r>
          </w:p>
        </w:tc>
        <w:tc>
          <w:tcPr>
            <w:tcW w:w="1984" w:type="dxa"/>
          </w:tcPr>
          <w:p>
            <w:pPr>
              <w:pStyle w:val="0"/>
              <w:jc w:val="center"/>
            </w:pPr>
            <w:r>
              <w:rPr>
                <w:sz w:val="24"/>
              </w:rPr>
            </w:r>
          </w:p>
        </w:tc>
      </w:tr>
      <w:tr>
        <w:tc>
          <w:tcPr>
            <w:tcW w:w="724" w:type="dxa"/>
          </w:tcPr>
          <w:p>
            <w:pPr>
              <w:pStyle w:val="0"/>
              <w:jc w:val="center"/>
            </w:pPr>
            <w:r>
              <w:rPr>
                <w:sz w:val="24"/>
              </w:rPr>
              <w:t xml:space="preserve">11.1.1</w:t>
            </w:r>
          </w:p>
        </w:tc>
        <w:tc>
          <w:tcPr>
            <w:tcW w:w="5159" w:type="dxa"/>
          </w:tcPr>
          <w:p>
            <w:pPr>
              <w:pStyle w:val="0"/>
              <w:jc w:val="both"/>
            </w:pPr>
            <w:r>
              <w:rPr>
                <w:sz w:val="24"/>
              </w:rPr>
              <w:t xml:space="preserve">проектно-изыскательские работы</w:t>
            </w:r>
          </w:p>
        </w:tc>
        <w:tc>
          <w:tcPr>
            <w:tcW w:w="1174" w:type="dxa"/>
          </w:tcPr>
          <w:p>
            <w:pPr>
              <w:pStyle w:val="0"/>
              <w:jc w:val="center"/>
            </w:pPr>
            <w:r>
              <w:rPr>
                <w:sz w:val="24"/>
              </w:rPr>
            </w:r>
          </w:p>
        </w:tc>
        <w:tc>
          <w:tcPr>
            <w:tcW w:w="1984" w:type="dxa"/>
          </w:tcPr>
          <w:p>
            <w:pPr>
              <w:pStyle w:val="0"/>
              <w:jc w:val="center"/>
            </w:pPr>
            <w:r>
              <w:rPr>
                <w:sz w:val="24"/>
              </w:rPr>
            </w:r>
          </w:p>
        </w:tc>
      </w:tr>
      <w:tr>
        <w:tc>
          <w:tcPr>
            <w:tcW w:w="724" w:type="dxa"/>
          </w:tcPr>
          <w:p>
            <w:pPr>
              <w:pStyle w:val="0"/>
              <w:jc w:val="center"/>
            </w:pPr>
            <w:r>
              <w:rPr>
                <w:sz w:val="24"/>
              </w:rPr>
              <w:t xml:space="preserve">11.1.2</w:t>
            </w:r>
          </w:p>
        </w:tc>
        <w:tc>
          <w:tcPr>
            <w:tcW w:w="5159" w:type="dxa"/>
          </w:tcPr>
          <w:p>
            <w:pPr>
              <w:pStyle w:val="0"/>
              <w:jc w:val="both"/>
            </w:pPr>
            <w:r>
              <w:rPr>
                <w:sz w:val="24"/>
              </w:rPr>
              <w:t xml:space="preserve">приобретение земли</w:t>
            </w:r>
          </w:p>
        </w:tc>
        <w:tc>
          <w:tcPr>
            <w:tcW w:w="1174" w:type="dxa"/>
          </w:tcPr>
          <w:p>
            <w:pPr>
              <w:pStyle w:val="0"/>
              <w:jc w:val="center"/>
            </w:pPr>
            <w:r>
              <w:rPr>
                <w:sz w:val="24"/>
              </w:rPr>
            </w:r>
          </w:p>
        </w:tc>
        <w:tc>
          <w:tcPr>
            <w:tcW w:w="1984" w:type="dxa"/>
          </w:tcPr>
          <w:p>
            <w:pPr>
              <w:pStyle w:val="0"/>
              <w:jc w:val="center"/>
            </w:pPr>
            <w:r>
              <w:rPr>
                <w:sz w:val="24"/>
              </w:rPr>
            </w:r>
          </w:p>
        </w:tc>
      </w:tr>
      <w:tr>
        <w:tc>
          <w:tcPr>
            <w:tcW w:w="724" w:type="dxa"/>
          </w:tcPr>
          <w:p>
            <w:pPr>
              <w:pStyle w:val="0"/>
              <w:jc w:val="center"/>
            </w:pPr>
            <w:r>
              <w:rPr>
                <w:sz w:val="24"/>
              </w:rPr>
              <w:t xml:space="preserve">11.1.3</w:t>
            </w:r>
          </w:p>
        </w:tc>
        <w:tc>
          <w:tcPr>
            <w:tcW w:w="5159" w:type="dxa"/>
          </w:tcPr>
          <w:p>
            <w:pPr>
              <w:pStyle w:val="0"/>
              <w:jc w:val="both"/>
            </w:pPr>
            <w:r>
              <w:rPr>
                <w:sz w:val="24"/>
              </w:rPr>
              <w:t xml:space="preserve">инженерная инфраструктура</w:t>
            </w:r>
          </w:p>
        </w:tc>
        <w:tc>
          <w:tcPr>
            <w:tcW w:w="1174" w:type="dxa"/>
          </w:tcPr>
          <w:p>
            <w:pPr>
              <w:pStyle w:val="0"/>
              <w:jc w:val="center"/>
            </w:pPr>
            <w:r>
              <w:rPr>
                <w:sz w:val="24"/>
              </w:rPr>
            </w:r>
          </w:p>
        </w:tc>
        <w:tc>
          <w:tcPr>
            <w:tcW w:w="1984" w:type="dxa"/>
          </w:tcPr>
          <w:p>
            <w:pPr>
              <w:pStyle w:val="0"/>
              <w:jc w:val="center"/>
            </w:pPr>
            <w:r>
              <w:rPr>
                <w:sz w:val="24"/>
              </w:rPr>
            </w:r>
          </w:p>
        </w:tc>
      </w:tr>
      <w:tr>
        <w:tc>
          <w:tcPr>
            <w:tcW w:w="724" w:type="dxa"/>
          </w:tcPr>
          <w:p>
            <w:pPr>
              <w:pStyle w:val="0"/>
              <w:jc w:val="center"/>
            </w:pPr>
            <w:r>
              <w:rPr>
                <w:sz w:val="24"/>
              </w:rPr>
              <w:t xml:space="preserve">11.1.4</w:t>
            </w:r>
          </w:p>
        </w:tc>
        <w:tc>
          <w:tcPr>
            <w:tcW w:w="5159" w:type="dxa"/>
          </w:tcPr>
          <w:p>
            <w:pPr>
              <w:pStyle w:val="0"/>
              <w:jc w:val="both"/>
            </w:pPr>
            <w:r>
              <w:rPr>
                <w:sz w:val="24"/>
              </w:rPr>
              <w:t xml:space="preserve">новое строительство</w:t>
            </w:r>
          </w:p>
        </w:tc>
        <w:tc>
          <w:tcPr>
            <w:tcW w:w="1174" w:type="dxa"/>
          </w:tcPr>
          <w:p>
            <w:pPr>
              <w:pStyle w:val="0"/>
              <w:jc w:val="center"/>
            </w:pPr>
            <w:r>
              <w:rPr>
                <w:sz w:val="24"/>
              </w:rPr>
            </w:r>
          </w:p>
        </w:tc>
        <w:tc>
          <w:tcPr>
            <w:tcW w:w="1984" w:type="dxa"/>
          </w:tcPr>
          <w:p>
            <w:pPr>
              <w:pStyle w:val="0"/>
              <w:jc w:val="center"/>
            </w:pPr>
            <w:r>
              <w:rPr>
                <w:sz w:val="24"/>
              </w:rPr>
            </w:r>
          </w:p>
        </w:tc>
      </w:tr>
      <w:tr>
        <w:tc>
          <w:tcPr>
            <w:tcW w:w="724" w:type="dxa"/>
          </w:tcPr>
          <w:p>
            <w:pPr>
              <w:pStyle w:val="0"/>
              <w:jc w:val="center"/>
            </w:pPr>
            <w:r>
              <w:rPr>
                <w:sz w:val="24"/>
              </w:rPr>
              <w:t xml:space="preserve">11.1.5</w:t>
            </w:r>
          </w:p>
        </w:tc>
        <w:tc>
          <w:tcPr>
            <w:tcW w:w="5159" w:type="dxa"/>
          </w:tcPr>
          <w:p>
            <w:pPr>
              <w:pStyle w:val="0"/>
              <w:jc w:val="both"/>
            </w:pPr>
            <w:r>
              <w:rPr>
                <w:sz w:val="24"/>
              </w:rPr>
              <w:t xml:space="preserve">реконструкция зданий</w:t>
            </w:r>
          </w:p>
        </w:tc>
        <w:tc>
          <w:tcPr>
            <w:tcW w:w="1174" w:type="dxa"/>
          </w:tcPr>
          <w:p>
            <w:pPr>
              <w:pStyle w:val="0"/>
              <w:jc w:val="center"/>
            </w:pPr>
            <w:r>
              <w:rPr>
                <w:sz w:val="24"/>
              </w:rPr>
            </w:r>
          </w:p>
        </w:tc>
        <w:tc>
          <w:tcPr>
            <w:tcW w:w="1984" w:type="dxa"/>
          </w:tcPr>
          <w:p>
            <w:pPr>
              <w:pStyle w:val="0"/>
              <w:jc w:val="center"/>
            </w:pPr>
            <w:r>
              <w:rPr>
                <w:sz w:val="24"/>
              </w:rPr>
            </w:r>
          </w:p>
        </w:tc>
      </w:tr>
      <w:tr>
        <w:tc>
          <w:tcPr>
            <w:tcW w:w="724" w:type="dxa"/>
          </w:tcPr>
          <w:p>
            <w:pPr>
              <w:pStyle w:val="0"/>
              <w:jc w:val="center"/>
            </w:pPr>
            <w:r>
              <w:rPr>
                <w:sz w:val="24"/>
              </w:rPr>
              <w:t xml:space="preserve">11.1.6</w:t>
            </w:r>
          </w:p>
        </w:tc>
        <w:tc>
          <w:tcPr>
            <w:tcW w:w="5159" w:type="dxa"/>
          </w:tcPr>
          <w:p>
            <w:pPr>
              <w:pStyle w:val="0"/>
              <w:jc w:val="both"/>
            </w:pPr>
            <w:r>
              <w:rPr>
                <w:sz w:val="24"/>
              </w:rPr>
              <w:t xml:space="preserve">техническое перевооружение</w:t>
            </w:r>
          </w:p>
        </w:tc>
        <w:tc>
          <w:tcPr>
            <w:tcW w:w="1174" w:type="dxa"/>
          </w:tcPr>
          <w:p>
            <w:pPr>
              <w:pStyle w:val="0"/>
              <w:jc w:val="center"/>
            </w:pPr>
            <w:r>
              <w:rPr>
                <w:sz w:val="24"/>
              </w:rPr>
            </w:r>
          </w:p>
        </w:tc>
        <w:tc>
          <w:tcPr>
            <w:tcW w:w="1984" w:type="dxa"/>
          </w:tcPr>
          <w:p>
            <w:pPr>
              <w:pStyle w:val="0"/>
              <w:jc w:val="center"/>
            </w:pPr>
            <w:r>
              <w:rPr>
                <w:sz w:val="24"/>
              </w:rPr>
            </w:r>
          </w:p>
        </w:tc>
      </w:tr>
      <w:tr>
        <w:tc>
          <w:tcPr>
            <w:tcW w:w="724" w:type="dxa"/>
          </w:tcPr>
          <w:p>
            <w:pPr>
              <w:pStyle w:val="0"/>
              <w:jc w:val="center"/>
            </w:pPr>
            <w:r>
              <w:rPr>
                <w:sz w:val="24"/>
              </w:rPr>
              <w:t xml:space="preserve">11.1.7</w:t>
            </w:r>
          </w:p>
        </w:tc>
        <w:tc>
          <w:tcPr>
            <w:tcW w:w="5159" w:type="dxa"/>
          </w:tcPr>
          <w:p>
            <w:pPr>
              <w:pStyle w:val="0"/>
              <w:jc w:val="both"/>
            </w:pPr>
            <w:r>
              <w:rPr>
                <w:sz w:val="24"/>
              </w:rPr>
              <w:t xml:space="preserve">модернизация основных средств</w:t>
            </w:r>
          </w:p>
        </w:tc>
        <w:tc>
          <w:tcPr>
            <w:tcW w:w="1174" w:type="dxa"/>
          </w:tcPr>
          <w:p>
            <w:pPr>
              <w:pStyle w:val="0"/>
              <w:jc w:val="center"/>
            </w:pPr>
            <w:r>
              <w:rPr>
                <w:sz w:val="24"/>
              </w:rPr>
            </w:r>
          </w:p>
        </w:tc>
        <w:tc>
          <w:tcPr>
            <w:tcW w:w="1984" w:type="dxa"/>
          </w:tcPr>
          <w:p>
            <w:pPr>
              <w:pStyle w:val="0"/>
              <w:jc w:val="center"/>
            </w:pPr>
            <w:r>
              <w:rPr>
                <w:sz w:val="24"/>
              </w:rPr>
            </w:r>
          </w:p>
        </w:tc>
      </w:tr>
      <w:tr>
        <w:tc>
          <w:tcPr>
            <w:tcW w:w="724" w:type="dxa"/>
          </w:tcPr>
          <w:p>
            <w:pPr>
              <w:pStyle w:val="0"/>
              <w:jc w:val="center"/>
            </w:pPr>
            <w:r>
              <w:rPr>
                <w:sz w:val="24"/>
              </w:rPr>
              <w:t xml:space="preserve">11.1.8</w:t>
            </w:r>
          </w:p>
        </w:tc>
        <w:tc>
          <w:tcPr>
            <w:tcW w:w="5159" w:type="dxa"/>
          </w:tcPr>
          <w:p>
            <w:pPr>
              <w:pStyle w:val="0"/>
              <w:jc w:val="both"/>
            </w:pPr>
            <w:r>
              <w:rPr>
                <w:sz w:val="24"/>
              </w:rPr>
              <w:t xml:space="preserve">приобретение машин, оборудования</w:t>
            </w:r>
          </w:p>
        </w:tc>
        <w:tc>
          <w:tcPr>
            <w:tcW w:w="1174" w:type="dxa"/>
          </w:tcPr>
          <w:p>
            <w:pPr>
              <w:pStyle w:val="0"/>
              <w:jc w:val="center"/>
            </w:pPr>
            <w:r>
              <w:rPr>
                <w:sz w:val="24"/>
              </w:rPr>
            </w:r>
          </w:p>
        </w:tc>
        <w:tc>
          <w:tcPr>
            <w:tcW w:w="1984" w:type="dxa"/>
          </w:tcPr>
          <w:p>
            <w:pPr>
              <w:pStyle w:val="0"/>
              <w:jc w:val="center"/>
            </w:pPr>
            <w:r>
              <w:rPr>
                <w:sz w:val="24"/>
              </w:rPr>
            </w:r>
          </w:p>
        </w:tc>
      </w:tr>
      <w:tr>
        <w:tc>
          <w:tcPr>
            <w:tcW w:w="724" w:type="dxa"/>
          </w:tcPr>
          <w:p>
            <w:pPr>
              <w:pStyle w:val="0"/>
              <w:jc w:val="center"/>
            </w:pPr>
            <w:r>
              <w:rPr>
                <w:sz w:val="24"/>
              </w:rPr>
              <w:t xml:space="preserve">11.2</w:t>
            </w:r>
          </w:p>
        </w:tc>
        <w:tc>
          <w:tcPr>
            <w:tcW w:w="5159" w:type="dxa"/>
          </w:tcPr>
          <w:p>
            <w:pPr>
              <w:pStyle w:val="0"/>
              <w:jc w:val="both"/>
            </w:pPr>
            <w:r>
              <w:rPr>
                <w:sz w:val="24"/>
              </w:rPr>
              <w:t xml:space="preserve">инвестиции в оборотный капитал</w:t>
            </w:r>
          </w:p>
        </w:tc>
        <w:tc>
          <w:tcPr>
            <w:tcW w:w="1174" w:type="dxa"/>
          </w:tcPr>
          <w:p>
            <w:pPr>
              <w:pStyle w:val="0"/>
              <w:jc w:val="center"/>
            </w:pPr>
            <w:r>
              <w:rPr>
                <w:sz w:val="24"/>
              </w:rPr>
            </w:r>
          </w:p>
        </w:tc>
        <w:tc>
          <w:tcPr>
            <w:tcW w:w="1984" w:type="dxa"/>
          </w:tcPr>
          <w:p>
            <w:pPr>
              <w:pStyle w:val="0"/>
              <w:jc w:val="center"/>
            </w:pPr>
            <w:r>
              <w:rPr>
                <w:sz w:val="24"/>
              </w:rPr>
            </w:r>
          </w:p>
        </w:tc>
      </w:tr>
      <w:tr>
        <w:tc>
          <w:tcPr>
            <w:tcW w:w="724" w:type="dxa"/>
          </w:tcPr>
          <w:p>
            <w:pPr>
              <w:pStyle w:val="0"/>
              <w:jc w:val="center"/>
            </w:pPr>
            <w:r>
              <w:rPr>
                <w:sz w:val="24"/>
              </w:rPr>
              <w:t xml:space="preserve">12</w:t>
            </w:r>
          </w:p>
        </w:tc>
        <w:tc>
          <w:tcPr>
            <w:tcW w:w="5159" w:type="dxa"/>
          </w:tcPr>
          <w:p>
            <w:pPr>
              <w:pStyle w:val="0"/>
              <w:jc w:val="both"/>
            </w:pPr>
            <w:r>
              <w:rPr>
                <w:sz w:val="24"/>
              </w:rPr>
              <w:t xml:space="preserve">Кадастровый номер и площадь земельного участка для реализации ИП (при наличии)</w:t>
            </w:r>
          </w:p>
        </w:tc>
        <w:tc>
          <w:tcPr>
            <w:gridSpan w:val="2"/>
            <w:tcW w:w="3158" w:type="dxa"/>
          </w:tcPr>
          <w:p>
            <w:pPr>
              <w:pStyle w:val="0"/>
              <w:jc w:val="center"/>
            </w:pPr>
            <w:r>
              <w:rPr>
                <w:sz w:val="24"/>
              </w:rPr>
            </w:r>
          </w:p>
        </w:tc>
      </w:tr>
      <w:tr>
        <w:tc>
          <w:tcPr>
            <w:tcW w:w="724" w:type="dxa"/>
          </w:tcPr>
          <w:p>
            <w:pPr>
              <w:pStyle w:val="0"/>
              <w:jc w:val="center"/>
            </w:pPr>
            <w:r>
              <w:rPr>
                <w:sz w:val="24"/>
              </w:rPr>
              <w:t xml:space="preserve">13</w:t>
            </w:r>
          </w:p>
        </w:tc>
        <w:tc>
          <w:tcPr>
            <w:tcW w:w="5159" w:type="dxa"/>
          </w:tcPr>
          <w:p>
            <w:pPr>
              <w:pStyle w:val="0"/>
              <w:jc w:val="both"/>
            </w:pPr>
            <w:r>
              <w:rPr>
                <w:sz w:val="24"/>
              </w:rPr>
              <w:t xml:space="preserve">Требуемая для ИП инфраструктура, ресурсы и их наличие, в том числе:</w:t>
            </w:r>
          </w:p>
        </w:tc>
        <w:tc>
          <w:tcPr>
            <w:gridSpan w:val="2"/>
            <w:tcW w:w="3158" w:type="dxa"/>
          </w:tcPr>
          <w:p>
            <w:pPr>
              <w:pStyle w:val="0"/>
              <w:jc w:val="center"/>
            </w:pPr>
            <w:r>
              <w:rPr>
                <w:sz w:val="24"/>
              </w:rPr>
            </w:r>
          </w:p>
        </w:tc>
      </w:tr>
      <w:tr>
        <w:tc>
          <w:tcPr>
            <w:tcW w:w="724" w:type="dxa"/>
          </w:tcPr>
          <w:p>
            <w:pPr>
              <w:pStyle w:val="0"/>
              <w:jc w:val="center"/>
            </w:pPr>
            <w:r>
              <w:rPr>
                <w:sz w:val="24"/>
              </w:rPr>
              <w:t xml:space="preserve">13.1</w:t>
            </w:r>
          </w:p>
        </w:tc>
        <w:tc>
          <w:tcPr>
            <w:tcW w:w="5159" w:type="dxa"/>
          </w:tcPr>
          <w:p>
            <w:pPr>
              <w:pStyle w:val="0"/>
              <w:jc w:val="both"/>
            </w:pPr>
            <w:r>
              <w:rPr>
                <w:sz w:val="24"/>
              </w:rPr>
              <w:t xml:space="preserve">земельные участки и имущество, необходимые для осуществления инвестиционного проекта, а также их наличие</w:t>
            </w:r>
          </w:p>
        </w:tc>
        <w:tc>
          <w:tcPr>
            <w:gridSpan w:val="2"/>
            <w:tcW w:w="3158" w:type="dxa"/>
          </w:tcPr>
          <w:p>
            <w:pPr>
              <w:pStyle w:val="0"/>
              <w:jc w:val="center"/>
            </w:pPr>
            <w:r>
              <w:rPr>
                <w:sz w:val="24"/>
              </w:rPr>
            </w:r>
          </w:p>
        </w:tc>
      </w:tr>
      <w:tr>
        <w:tc>
          <w:tcPr>
            <w:tcW w:w="724" w:type="dxa"/>
          </w:tcPr>
          <w:p>
            <w:pPr>
              <w:pStyle w:val="0"/>
              <w:jc w:val="center"/>
            </w:pPr>
            <w:r>
              <w:rPr>
                <w:sz w:val="24"/>
              </w:rPr>
              <w:t xml:space="preserve">13.2</w:t>
            </w:r>
          </w:p>
        </w:tc>
        <w:tc>
          <w:tcPr>
            <w:tcW w:w="5159" w:type="dxa"/>
          </w:tcPr>
          <w:p>
            <w:pPr>
              <w:pStyle w:val="0"/>
              <w:jc w:val="both"/>
            </w:pPr>
            <w:r>
              <w:rPr>
                <w:sz w:val="24"/>
              </w:rPr>
              <w:t xml:space="preserve">величина необходимой присоединяемой мощности энергопринимающих устройств заявителя, виды, объемы и планируемая величина необходимой подключаемой нагрузки в отношении необходимых ресурсов (в том числе холодной и горячей воды, сетевого газа и тепловой энергии), используемых для предоставления услуг по теплоснабжению, газоснабжению и водоснабжению, а также иных ресурсов, необходимых для осуществления инвестиционного проекта, и их наличие</w:t>
            </w:r>
          </w:p>
        </w:tc>
        <w:tc>
          <w:tcPr>
            <w:gridSpan w:val="2"/>
            <w:tcW w:w="3158" w:type="dxa"/>
          </w:tcPr>
          <w:p>
            <w:pPr>
              <w:pStyle w:val="0"/>
              <w:jc w:val="center"/>
            </w:pPr>
            <w:r>
              <w:rPr>
                <w:sz w:val="24"/>
              </w:rPr>
            </w:r>
          </w:p>
        </w:tc>
      </w:tr>
      <w:tr>
        <w:tc>
          <w:tcPr>
            <w:tcW w:w="724" w:type="dxa"/>
          </w:tcPr>
          <w:p>
            <w:pPr>
              <w:pStyle w:val="0"/>
              <w:jc w:val="center"/>
            </w:pPr>
            <w:r>
              <w:rPr>
                <w:sz w:val="24"/>
              </w:rPr>
              <w:t xml:space="preserve">14</w:t>
            </w:r>
          </w:p>
        </w:tc>
        <w:tc>
          <w:tcPr>
            <w:tcW w:w="5159" w:type="dxa"/>
          </w:tcPr>
          <w:p>
            <w:pPr>
              <w:pStyle w:val="0"/>
              <w:jc w:val="both"/>
            </w:pPr>
            <w:r>
              <w:rPr>
                <w:sz w:val="24"/>
              </w:rPr>
              <w:t xml:space="preserve">Предполагаемая форма поддержки со стороны государства и институтов развития</w:t>
            </w:r>
          </w:p>
        </w:tc>
        <w:tc>
          <w:tcPr>
            <w:gridSpan w:val="2"/>
            <w:tcW w:w="3158" w:type="dxa"/>
          </w:tcPr>
          <w:p>
            <w:pPr>
              <w:pStyle w:val="0"/>
              <w:jc w:val="center"/>
            </w:pPr>
            <w:r>
              <w:rPr>
                <w:sz w:val="24"/>
              </w:rPr>
            </w:r>
          </w:p>
        </w:tc>
      </w:tr>
      <w:tr>
        <w:tc>
          <w:tcPr>
            <w:tcW w:w="724" w:type="dxa"/>
          </w:tcPr>
          <w:p>
            <w:pPr>
              <w:pStyle w:val="0"/>
              <w:jc w:val="center"/>
            </w:pPr>
            <w:r>
              <w:rPr>
                <w:sz w:val="24"/>
              </w:rPr>
              <w:t xml:space="preserve">15</w:t>
            </w:r>
          </w:p>
        </w:tc>
        <w:tc>
          <w:tcPr>
            <w:tcW w:w="5159" w:type="dxa"/>
          </w:tcPr>
          <w:p>
            <w:pPr>
              <w:pStyle w:val="0"/>
              <w:jc w:val="both"/>
            </w:pPr>
            <w:r>
              <w:rPr>
                <w:sz w:val="24"/>
              </w:rPr>
              <w:t xml:space="preserve">Значения показателей финансово-экономической, бюджетной и социальной эффективности ИП:</w:t>
            </w:r>
          </w:p>
        </w:tc>
        <w:tc>
          <w:tcPr>
            <w:gridSpan w:val="2"/>
            <w:tcW w:w="3158" w:type="dxa"/>
          </w:tcPr>
          <w:p>
            <w:pPr>
              <w:pStyle w:val="0"/>
              <w:jc w:val="center"/>
            </w:pPr>
            <w:r>
              <w:rPr>
                <w:sz w:val="24"/>
              </w:rPr>
            </w:r>
          </w:p>
        </w:tc>
      </w:tr>
      <w:tr>
        <w:tc>
          <w:tcPr>
            <w:tcW w:w="724" w:type="dxa"/>
          </w:tcPr>
          <w:p>
            <w:pPr>
              <w:pStyle w:val="0"/>
              <w:jc w:val="center"/>
            </w:pPr>
            <w:r>
              <w:rPr>
                <w:sz w:val="24"/>
              </w:rPr>
              <w:t xml:space="preserve">15.1</w:t>
            </w:r>
          </w:p>
        </w:tc>
        <w:tc>
          <w:tcPr>
            <w:tcW w:w="5159" w:type="dxa"/>
          </w:tcPr>
          <w:p>
            <w:pPr>
              <w:pStyle w:val="0"/>
              <w:jc w:val="both"/>
            </w:pPr>
            <w:r>
              <w:rPr>
                <w:sz w:val="24"/>
              </w:rPr>
              <w:t xml:space="preserve">чистый дисконтированный доход (NPV), млн рублей</w:t>
            </w:r>
          </w:p>
        </w:tc>
        <w:tc>
          <w:tcPr>
            <w:gridSpan w:val="2"/>
            <w:tcW w:w="3158" w:type="dxa"/>
          </w:tcPr>
          <w:p>
            <w:pPr>
              <w:pStyle w:val="0"/>
              <w:jc w:val="center"/>
            </w:pPr>
            <w:r>
              <w:rPr>
                <w:sz w:val="24"/>
              </w:rPr>
            </w:r>
          </w:p>
        </w:tc>
      </w:tr>
      <w:tr>
        <w:tc>
          <w:tcPr>
            <w:tcW w:w="724" w:type="dxa"/>
          </w:tcPr>
          <w:p>
            <w:pPr>
              <w:pStyle w:val="0"/>
              <w:jc w:val="center"/>
            </w:pPr>
            <w:r>
              <w:rPr>
                <w:sz w:val="24"/>
              </w:rPr>
              <w:t xml:space="preserve">15.2</w:t>
            </w:r>
          </w:p>
        </w:tc>
        <w:tc>
          <w:tcPr>
            <w:tcW w:w="5159" w:type="dxa"/>
          </w:tcPr>
          <w:p>
            <w:pPr>
              <w:pStyle w:val="0"/>
              <w:jc w:val="both"/>
            </w:pPr>
            <w:r>
              <w:rPr>
                <w:sz w:val="24"/>
              </w:rPr>
              <w:t xml:space="preserve">простой срок окупаемости, лет</w:t>
            </w:r>
          </w:p>
        </w:tc>
        <w:tc>
          <w:tcPr>
            <w:gridSpan w:val="2"/>
            <w:tcW w:w="3158" w:type="dxa"/>
          </w:tcPr>
          <w:p>
            <w:pPr>
              <w:pStyle w:val="0"/>
              <w:jc w:val="center"/>
            </w:pPr>
            <w:r>
              <w:rPr>
                <w:sz w:val="24"/>
              </w:rPr>
            </w:r>
          </w:p>
        </w:tc>
      </w:tr>
      <w:tr>
        <w:tc>
          <w:tcPr>
            <w:tcW w:w="724" w:type="dxa"/>
          </w:tcPr>
          <w:p>
            <w:pPr>
              <w:pStyle w:val="0"/>
              <w:jc w:val="center"/>
            </w:pPr>
            <w:r>
              <w:rPr>
                <w:sz w:val="24"/>
              </w:rPr>
              <w:t xml:space="preserve">15.3</w:t>
            </w:r>
          </w:p>
        </w:tc>
        <w:tc>
          <w:tcPr>
            <w:tcW w:w="5159" w:type="dxa"/>
          </w:tcPr>
          <w:p>
            <w:pPr>
              <w:pStyle w:val="0"/>
              <w:jc w:val="both"/>
            </w:pPr>
            <w:r>
              <w:rPr>
                <w:sz w:val="24"/>
              </w:rPr>
              <w:t xml:space="preserve">дисконтированный срок окупаемости, лет</w:t>
            </w:r>
          </w:p>
        </w:tc>
        <w:tc>
          <w:tcPr>
            <w:gridSpan w:val="2"/>
            <w:tcW w:w="3158" w:type="dxa"/>
          </w:tcPr>
          <w:p>
            <w:pPr>
              <w:pStyle w:val="0"/>
              <w:jc w:val="center"/>
            </w:pPr>
            <w:r>
              <w:rPr>
                <w:sz w:val="24"/>
              </w:rPr>
            </w:r>
          </w:p>
        </w:tc>
      </w:tr>
      <w:tr>
        <w:tc>
          <w:tcPr>
            <w:tcW w:w="724" w:type="dxa"/>
          </w:tcPr>
          <w:p>
            <w:pPr>
              <w:pStyle w:val="0"/>
              <w:jc w:val="center"/>
            </w:pPr>
            <w:r>
              <w:rPr>
                <w:sz w:val="24"/>
              </w:rPr>
              <w:t xml:space="preserve">15.4</w:t>
            </w:r>
          </w:p>
        </w:tc>
        <w:tc>
          <w:tcPr>
            <w:tcW w:w="5159" w:type="dxa"/>
          </w:tcPr>
          <w:p>
            <w:pPr>
              <w:pStyle w:val="0"/>
              <w:jc w:val="both"/>
            </w:pPr>
            <w:r>
              <w:rPr>
                <w:sz w:val="24"/>
              </w:rPr>
              <w:t xml:space="preserve">внутренняя норма доходности (IRR), %</w:t>
            </w:r>
          </w:p>
        </w:tc>
        <w:tc>
          <w:tcPr>
            <w:gridSpan w:val="2"/>
            <w:tcW w:w="3158" w:type="dxa"/>
          </w:tcPr>
          <w:p>
            <w:pPr>
              <w:pStyle w:val="0"/>
              <w:jc w:val="center"/>
            </w:pPr>
            <w:r>
              <w:rPr>
                <w:sz w:val="24"/>
              </w:rPr>
            </w:r>
          </w:p>
        </w:tc>
      </w:tr>
      <w:tr>
        <w:tc>
          <w:tcPr>
            <w:tcW w:w="724" w:type="dxa"/>
          </w:tcPr>
          <w:p>
            <w:pPr>
              <w:pStyle w:val="0"/>
              <w:jc w:val="center"/>
            </w:pPr>
            <w:r>
              <w:rPr>
                <w:sz w:val="24"/>
              </w:rPr>
              <w:t xml:space="preserve">15.5</w:t>
            </w:r>
          </w:p>
        </w:tc>
        <w:tc>
          <w:tcPr>
            <w:tcW w:w="5159" w:type="dxa"/>
          </w:tcPr>
          <w:p>
            <w:pPr>
              <w:pStyle w:val="0"/>
              <w:jc w:val="both"/>
            </w:pPr>
            <w:r>
              <w:rPr>
                <w:sz w:val="24"/>
              </w:rPr>
              <w:t xml:space="preserve">добавленная стоимость, генерируемая ИП за год, при выходе на проектную мощность, а также в целом по проекту (прибыль до налогообложения, выплаты процентов по долговым обязательствам и амортизационных отчислений + суммарная зарплата работников + арендная плата), млн. рублей</w:t>
            </w:r>
          </w:p>
        </w:tc>
        <w:tc>
          <w:tcPr>
            <w:gridSpan w:val="2"/>
            <w:tcW w:w="3158" w:type="dxa"/>
          </w:tcPr>
          <w:p>
            <w:pPr>
              <w:pStyle w:val="0"/>
              <w:jc w:val="center"/>
            </w:pPr>
            <w:r>
              <w:rPr>
                <w:sz w:val="24"/>
              </w:rPr>
            </w:r>
          </w:p>
        </w:tc>
      </w:tr>
      <w:tr>
        <w:tc>
          <w:tcPr>
            <w:tcW w:w="724" w:type="dxa"/>
          </w:tcPr>
          <w:p>
            <w:pPr>
              <w:pStyle w:val="0"/>
              <w:jc w:val="center"/>
            </w:pPr>
            <w:r>
              <w:rPr>
                <w:sz w:val="24"/>
              </w:rPr>
              <w:t xml:space="preserve">15.6</w:t>
            </w:r>
          </w:p>
        </w:tc>
        <w:tc>
          <w:tcPr>
            <w:tcW w:w="5159" w:type="dxa"/>
          </w:tcPr>
          <w:p>
            <w:pPr>
              <w:pStyle w:val="0"/>
              <w:jc w:val="both"/>
            </w:pPr>
            <w:r>
              <w:rPr>
                <w:sz w:val="24"/>
              </w:rPr>
              <w:t xml:space="preserve">объем налоговых поступлений в консолидированный бюджет области за год при выходе ИП на проектную мощность, а также в целом по проекту, тыс. рублей</w:t>
            </w:r>
          </w:p>
        </w:tc>
        <w:tc>
          <w:tcPr>
            <w:gridSpan w:val="2"/>
            <w:tcW w:w="3158" w:type="dxa"/>
          </w:tcPr>
          <w:p>
            <w:pPr>
              <w:pStyle w:val="0"/>
              <w:jc w:val="center"/>
            </w:pPr>
            <w:r>
              <w:rPr>
                <w:sz w:val="24"/>
              </w:rPr>
            </w:r>
          </w:p>
        </w:tc>
      </w:tr>
      <w:tr>
        <w:tc>
          <w:tcPr>
            <w:tcW w:w="724" w:type="dxa"/>
          </w:tcPr>
          <w:p>
            <w:pPr>
              <w:pStyle w:val="0"/>
              <w:jc w:val="center"/>
            </w:pPr>
            <w:r>
              <w:rPr>
                <w:sz w:val="24"/>
              </w:rPr>
              <w:t xml:space="preserve">16</w:t>
            </w:r>
          </w:p>
        </w:tc>
        <w:tc>
          <w:tcPr>
            <w:tcW w:w="5159" w:type="dxa"/>
          </w:tcPr>
          <w:p>
            <w:pPr>
              <w:pStyle w:val="0"/>
              <w:jc w:val="both"/>
            </w:pPr>
            <w:r>
              <w:rPr>
                <w:sz w:val="24"/>
              </w:rPr>
              <w:t xml:space="preserve">Количество создаваемых рабочих мест, единиц, в том числе:</w:t>
            </w:r>
          </w:p>
        </w:tc>
        <w:tc>
          <w:tcPr>
            <w:gridSpan w:val="2"/>
            <w:tcW w:w="3158" w:type="dxa"/>
          </w:tcPr>
          <w:p>
            <w:pPr>
              <w:pStyle w:val="0"/>
              <w:jc w:val="center"/>
            </w:pPr>
            <w:r>
              <w:rPr>
                <w:sz w:val="24"/>
              </w:rPr>
            </w:r>
          </w:p>
        </w:tc>
      </w:tr>
      <w:tr>
        <w:tc>
          <w:tcPr>
            <w:tcW w:w="724" w:type="dxa"/>
          </w:tcPr>
          <w:p>
            <w:pPr>
              <w:pStyle w:val="0"/>
              <w:jc w:val="center"/>
            </w:pPr>
            <w:r>
              <w:rPr>
                <w:sz w:val="24"/>
              </w:rPr>
              <w:t xml:space="preserve">16.1</w:t>
            </w:r>
          </w:p>
        </w:tc>
        <w:tc>
          <w:tcPr>
            <w:tcW w:w="5159" w:type="dxa"/>
          </w:tcPr>
          <w:p>
            <w:pPr>
              <w:pStyle w:val="0"/>
              <w:jc w:val="both"/>
            </w:pPr>
            <w:r>
              <w:rPr>
                <w:sz w:val="24"/>
              </w:rPr>
              <w:t xml:space="preserve">создаваемых после получения статуса резидента территории, единиц</w:t>
            </w:r>
          </w:p>
        </w:tc>
        <w:tc>
          <w:tcPr>
            <w:gridSpan w:val="2"/>
            <w:tcW w:w="3158" w:type="dxa"/>
          </w:tcPr>
          <w:p>
            <w:pPr>
              <w:pStyle w:val="0"/>
              <w:jc w:val="center"/>
            </w:pPr>
            <w:r>
              <w:rPr>
                <w:sz w:val="24"/>
              </w:rPr>
            </w:r>
          </w:p>
        </w:tc>
      </w:tr>
      <w:tr>
        <w:tc>
          <w:tcPr>
            <w:tcW w:w="724" w:type="dxa"/>
          </w:tcPr>
          <w:p>
            <w:pPr>
              <w:pStyle w:val="0"/>
              <w:jc w:val="center"/>
            </w:pPr>
            <w:r>
              <w:rPr>
                <w:sz w:val="24"/>
              </w:rPr>
              <w:t xml:space="preserve">16.2</w:t>
            </w:r>
          </w:p>
        </w:tc>
        <w:tc>
          <w:tcPr>
            <w:tcW w:w="5159" w:type="dxa"/>
          </w:tcPr>
          <w:p>
            <w:pPr>
              <w:pStyle w:val="0"/>
              <w:jc w:val="both"/>
            </w:pPr>
            <w:r>
              <w:rPr>
                <w:sz w:val="24"/>
              </w:rPr>
              <w:t xml:space="preserve">занятых иностранной рабочей силой, единиц</w:t>
            </w:r>
          </w:p>
        </w:tc>
        <w:tc>
          <w:tcPr>
            <w:gridSpan w:val="2"/>
            <w:tcW w:w="3158" w:type="dxa"/>
          </w:tcPr>
          <w:p>
            <w:pPr>
              <w:pStyle w:val="0"/>
              <w:jc w:val="center"/>
            </w:pPr>
            <w:r>
              <w:rPr>
                <w:sz w:val="24"/>
              </w:rPr>
            </w:r>
          </w:p>
        </w:tc>
      </w:tr>
      <w:tr>
        <w:tc>
          <w:tcPr>
            <w:tcW w:w="724" w:type="dxa"/>
          </w:tcPr>
          <w:p>
            <w:pPr>
              <w:pStyle w:val="0"/>
              <w:jc w:val="center"/>
            </w:pPr>
            <w:r>
              <w:rPr>
                <w:sz w:val="24"/>
              </w:rPr>
              <w:t xml:space="preserve">17</w:t>
            </w:r>
          </w:p>
        </w:tc>
        <w:tc>
          <w:tcPr>
            <w:tcW w:w="5159" w:type="dxa"/>
          </w:tcPr>
          <w:p>
            <w:pPr>
              <w:pStyle w:val="0"/>
              <w:jc w:val="both"/>
            </w:pPr>
            <w:r>
              <w:rPr>
                <w:sz w:val="24"/>
              </w:rPr>
              <w:t xml:space="preserve">Соотношение выручки от реализации товаров, оказания услуг градообразующей организации моногорода или ее дочерним организациям ко всей выручке, получаемой от реализации товаров (услуг), произведенных (оказанных) в результате реализации инвестиционного проекта, %</w:t>
            </w:r>
          </w:p>
        </w:tc>
        <w:tc>
          <w:tcPr>
            <w:gridSpan w:val="2"/>
            <w:tcW w:w="3158" w:type="dxa"/>
          </w:tcPr>
          <w:p>
            <w:pPr>
              <w:pStyle w:val="0"/>
              <w:jc w:val="center"/>
            </w:pPr>
            <w:r>
              <w:rPr>
                <w:sz w:val="24"/>
              </w:rPr>
            </w:r>
          </w:p>
        </w:tc>
      </w:tr>
      <w:tr>
        <w:tc>
          <w:tcPr>
            <w:tcW w:w="724" w:type="dxa"/>
          </w:tcPr>
          <w:p>
            <w:pPr>
              <w:pStyle w:val="0"/>
              <w:jc w:val="center"/>
            </w:pPr>
            <w:r>
              <w:rPr>
                <w:sz w:val="24"/>
              </w:rPr>
              <w:t xml:space="preserve">18</w:t>
            </w:r>
          </w:p>
        </w:tc>
        <w:tc>
          <w:tcPr>
            <w:tcW w:w="5159" w:type="dxa"/>
          </w:tcPr>
          <w:p>
            <w:pPr>
              <w:pStyle w:val="0"/>
              <w:jc w:val="both"/>
            </w:pPr>
            <w:r>
              <w:rPr>
                <w:sz w:val="24"/>
              </w:rPr>
              <w:t xml:space="preserve">Среднемесячная заработная плата при выходе ИП на проектную мощность, рублей</w:t>
            </w:r>
          </w:p>
        </w:tc>
        <w:tc>
          <w:tcPr>
            <w:gridSpan w:val="2"/>
            <w:tcW w:w="3158" w:type="dxa"/>
          </w:tcPr>
          <w:p>
            <w:pPr>
              <w:pStyle w:val="0"/>
              <w:jc w:val="center"/>
            </w:pPr>
            <w:r>
              <w:rPr>
                <w:sz w:val="24"/>
              </w:rPr>
            </w:r>
          </w:p>
        </w:tc>
      </w:tr>
      <w:tr>
        <w:tc>
          <w:tcPr>
            <w:tcW w:w="724" w:type="dxa"/>
          </w:tcPr>
          <w:p>
            <w:pPr>
              <w:pStyle w:val="0"/>
              <w:jc w:val="center"/>
            </w:pPr>
            <w:r>
              <w:rPr>
                <w:sz w:val="24"/>
              </w:rPr>
              <w:t xml:space="preserve">19</w:t>
            </w:r>
          </w:p>
        </w:tc>
        <w:tc>
          <w:tcPr>
            <w:tcW w:w="5159" w:type="dxa"/>
            <w:vAlign w:val="bottom"/>
          </w:tcPr>
          <w:p>
            <w:pPr>
              <w:pStyle w:val="0"/>
              <w:jc w:val="both"/>
            </w:pPr>
            <w:r>
              <w:rPr>
                <w:sz w:val="24"/>
              </w:rPr>
              <w:t xml:space="preserve">Виды рисков инвестиционного проекта:</w:t>
            </w:r>
          </w:p>
          <w:p>
            <w:pPr>
              <w:pStyle w:val="0"/>
              <w:jc w:val="both"/>
            </w:pPr>
            <w:r>
              <w:rPr>
                <w:sz w:val="24"/>
              </w:rPr>
              <w:t xml:space="preserve">19.1. Технологические риски.</w:t>
            </w:r>
          </w:p>
          <w:p>
            <w:pPr>
              <w:pStyle w:val="0"/>
              <w:jc w:val="both"/>
            </w:pPr>
            <w:r>
              <w:rPr>
                <w:sz w:val="24"/>
              </w:rPr>
              <w:t xml:space="preserve">19.2. Организационные и управленческие риски.</w:t>
            </w:r>
          </w:p>
          <w:p>
            <w:pPr>
              <w:pStyle w:val="0"/>
              <w:jc w:val="both"/>
            </w:pPr>
            <w:r>
              <w:rPr>
                <w:sz w:val="24"/>
              </w:rPr>
              <w:t xml:space="preserve">19.3. Риски материально-технического обеспечения.</w:t>
            </w:r>
          </w:p>
          <w:p>
            <w:pPr>
              <w:pStyle w:val="0"/>
              <w:jc w:val="both"/>
            </w:pPr>
            <w:r>
              <w:rPr>
                <w:sz w:val="24"/>
              </w:rPr>
              <w:t xml:space="preserve">19.4. Финансовые риски.</w:t>
            </w:r>
          </w:p>
          <w:p>
            <w:pPr>
              <w:pStyle w:val="0"/>
              <w:jc w:val="both"/>
            </w:pPr>
            <w:r>
              <w:rPr>
                <w:sz w:val="24"/>
              </w:rPr>
              <w:t xml:space="preserve">19.5. Экономические риски.</w:t>
            </w:r>
          </w:p>
          <w:p>
            <w:pPr>
              <w:pStyle w:val="0"/>
              <w:jc w:val="both"/>
            </w:pPr>
            <w:r>
              <w:rPr>
                <w:sz w:val="24"/>
              </w:rPr>
              <w:t xml:space="preserve">19.6. Экологические риски</w:t>
            </w:r>
          </w:p>
        </w:tc>
        <w:tc>
          <w:tcPr>
            <w:gridSpan w:val="2"/>
            <w:tcW w:w="3158" w:type="dxa"/>
          </w:tcPr>
          <w:p>
            <w:pPr>
              <w:pStyle w:val="0"/>
            </w:pPr>
            <w:r>
              <w:rPr>
                <w:sz w:val="24"/>
              </w:rPr>
            </w:r>
          </w:p>
        </w:tc>
      </w:tr>
    </w:tbl>
    <w:p>
      <w:pPr>
        <w:pStyle w:val="0"/>
        <w:ind w:firstLine="540"/>
        <w:jc w:val="both"/>
      </w:pPr>
      <w:r>
        <w:rPr>
          <w:sz w:val="24"/>
        </w:rPr>
      </w:r>
    </w:p>
    <w:p>
      <w:pPr>
        <w:pStyle w:val="0"/>
        <w:outlineLvl w:val="2"/>
        <w:ind w:firstLine="540"/>
        <w:jc w:val="both"/>
      </w:pPr>
      <w:r>
        <w:rPr>
          <w:sz w:val="24"/>
        </w:rPr>
        <w:t xml:space="preserve">Основные показатели инвестиционного проекта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4"/>
        <w:gridCol w:w="3005"/>
        <w:gridCol w:w="460"/>
        <w:gridCol w:w="460"/>
        <w:gridCol w:w="460"/>
        <w:gridCol w:w="460"/>
        <w:gridCol w:w="460"/>
        <w:gridCol w:w="460"/>
        <w:gridCol w:w="460"/>
        <w:gridCol w:w="460"/>
        <w:gridCol w:w="460"/>
        <w:gridCol w:w="580"/>
        <w:gridCol w:w="736"/>
      </w:tblGrid>
      <w:tr>
        <w:tc>
          <w:tcPr>
            <w:tcW w:w="604" w:type="dxa"/>
            <w:vMerge w:val="restart"/>
          </w:tcPr>
          <w:p>
            <w:pPr>
              <w:pStyle w:val="0"/>
              <w:jc w:val="center"/>
            </w:pPr>
            <w:r>
              <w:rPr>
                <w:sz w:val="24"/>
              </w:rPr>
              <w:t xml:space="preserve">N п/п</w:t>
            </w:r>
          </w:p>
        </w:tc>
        <w:tc>
          <w:tcPr>
            <w:tcW w:w="3005" w:type="dxa"/>
            <w:vMerge w:val="restart"/>
          </w:tcPr>
          <w:p>
            <w:pPr>
              <w:pStyle w:val="0"/>
              <w:jc w:val="center"/>
            </w:pPr>
            <w:r>
              <w:rPr>
                <w:sz w:val="24"/>
              </w:rPr>
              <w:t xml:space="preserve">Показатель</w:t>
            </w:r>
          </w:p>
        </w:tc>
        <w:tc>
          <w:tcPr>
            <w:gridSpan w:val="10"/>
            <w:tcW w:w="4720" w:type="dxa"/>
          </w:tcPr>
          <w:p>
            <w:pPr>
              <w:pStyle w:val="0"/>
              <w:jc w:val="center"/>
            </w:pPr>
            <w:r>
              <w:rPr>
                <w:sz w:val="24"/>
              </w:rPr>
              <w:t xml:space="preserve">Годы</w:t>
            </w:r>
          </w:p>
        </w:tc>
        <w:tc>
          <w:tcPr>
            <w:tcW w:w="736" w:type="dxa"/>
            <w:vMerge w:val="restart"/>
          </w:tcPr>
          <w:p>
            <w:pPr>
              <w:pStyle w:val="0"/>
              <w:jc w:val="center"/>
            </w:pPr>
            <w:r>
              <w:rPr>
                <w:sz w:val="24"/>
              </w:rPr>
              <w:t xml:space="preserve">Итого</w:t>
            </w:r>
          </w:p>
        </w:tc>
      </w:tr>
      <w:tr>
        <w:tc>
          <w:tcPr>
            <w:vMerge w:val="continue"/>
          </w:tcPr>
          <w:p/>
        </w:tc>
        <w:tc>
          <w:tcPr>
            <w:vMerge w:val="continue"/>
          </w:tcPr>
          <w:p/>
        </w:tc>
        <w:tc>
          <w:tcPr>
            <w:tcW w:w="460" w:type="dxa"/>
          </w:tcPr>
          <w:p>
            <w:pPr>
              <w:pStyle w:val="0"/>
              <w:jc w:val="center"/>
            </w:pPr>
            <w:r>
              <w:rPr>
                <w:sz w:val="24"/>
              </w:rPr>
              <w:t xml:space="preserve">1-й</w:t>
            </w:r>
          </w:p>
        </w:tc>
        <w:tc>
          <w:tcPr>
            <w:tcW w:w="460" w:type="dxa"/>
          </w:tcPr>
          <w:p>
            <w:pPr>
              <w:pStyle w:val="0"/>
              <w:jc w:val="center"/>
            </w:pPr>
            <w:r>
              <w:rPr>
                <w:sz w:val="24"/>
              </w:rPr>
              <w:t xml:space="preserve">2-й</w:t>
            </w:r>
          </w:p>
        </w:tc>
        <w:tc>
          <w:tcPr>
            <w:tcW w:w="460" w:type="dxa"/>
          </w:tcPr>
          <w:p>
            <w:pPr>
              <w:pStyle w:val="0"/>
              <w:jc w:val="center"/>
            </w:pPr>
            <w:r>
              <w:rPr>
                <w:sz w:val="24"/>
              </w:rPr>
              <w:t xml:space="preserve">3-й</w:t>
            </w:r>
          </w:p>
        </w:tc>
        <w:tc>
          <w:tcPr>
            <w:tcW w:w="460" w:type="dxa"/>
          </w:tcPr>
          <w:p>
            <w:pPr>
              <w:pStyle w:val="0"/>
              <w:jc w:val="center"/>
            </w:pPr>
            <w:r>
              <w:rPr>
                <w:sz w:val="24"/>
              </w:rPr>
              <w:t xml:space="preserve">4-й</w:t>
            </w:r>
          </w:p>
        </w:tc>
        <w:tc>
          <w:tcPr>
            <w:tcW w:w="460" w:type="dxa"/>
          </w:tcPr>
          <w:p>
            <w:pPr>
              <w:pStyle w:val="0"/>
              <w:jc w:val="center"/>
            </w:pPr>
            <w:r>
              <w:rPr>
                <w:sz w:val="24"/>
              </w:rPr>
              <w:t xml:space="preserve">5-й</w:t>
            </w:r>
          </w:p>
        </w:tc>
        <w:tc>
          <w:tcPr>
            <w:tcW w:w="460" w:type="dxa"/>
          </w:tcPr>
          <w:p>
            <w:pPr>
              <w:pStyle w:val="0"/>
              <w:jc w:val="center"/>
            </w:pPr>
            <w:r>
              <w:rPr>
                <w:sz w:val="24"/>
              </w:rPr>
              <w:t xml:space="preserve">6-й</w:t>
            </w:r>
          </w:p>
        </w:tc>
        <w:tc>
          <w:tcPr>
            <w:tcW w:w="460" w:type="dxa"/>
          </w:tcPr>
          <w:p>
            <w:pPr>
              <w:pStyle w:val="0"/>
              <w:jc w:val="center"/>
            </w:pPr>
            <w:r>
              <w:rPr>
                <w:sz w:val="24"/>
              </w:rPr>
              <w:t xml:space="preserve">7-й</w:t>
            </w:r>
          </w:p>
        </w:tc>
        <w:tc>
          <w:tcPr>
            <w:tcW w:w="460" w:type="dxa"/>
          </w:tcPr>
          <w:p>
            <w:pPr>
              <w:pStyle w:val="0"/>
              <w:jc w:val="center"/>
            </w:pPr>
            <w:r>
              <w:rPr>
                <w:sz w:val="24"/>
              </w:rPr>
              <w:t xml:space="preserve">8-й</w:t>
            </w:r>
          </w:p>
        </w:tc>
        <w:tc>
          <w:tcPr>
            <w:tcW w:w="460" w:type="dxa"/>
          </w:tcPr>
          <w:p>
            <w:pPr>
              <w:pStyle w:val="0"/>
              <w:jc w:val="center"/>
            </w:pPr>
            <w:r>
              <w:rPr>
                <w:sz w:val="24"/>
              </w:rPr>
              <w:t xml:space="preserve">9-й</w:t>
            </w:r>
          </w:p>
        </w:tc>
        <w:tc>
          <w:tcPr>
            <w:tcW w:w="580" w:type="dxa"/>
          </w:tcPr>
          <w:p>
            <w:pPr>
              <w:pStyle w:val="0"/>
              <w:jc w:val="center"/>
            </w:pPr>
            <w:r>
              <w:rPr>
                <w:sz w:val="24"/>
              </w:rPr>
              <w:t xml:space="preserve">10-й</w:t>
            </w:r>
          </w:p>
        </w:tc>
        <w:tc>
          <w:tcPr>
            <w:vMerge w:val="continue"/>
          </w:tcPr>
          <w:p/>
        </w:tc>
      </w:tr>
      <w:tr>
        <w:tc>
          <w:tcPr>
            <w:tcW w:w="604" w:type="dxa"/>
          </w:tcPr>
          <w:p>
            <w:pPr>
              <w:pStyle w:val="0"/>
              <w:jc w:val="center"/>
            </w:pPr>
            <w:r>
              <w:rPr>
                <w:sz w:val="24"/>
              </w:rPr>
              <w:t xml:space="preserve">1</w:t>
            </w:r>
          </w:p>
        </w:tc>
        <w:tc>
          <w:tcPr>
            <w:tcW w:w="3005" w:type="dxa"/>
          </w:tcPr>
          <w:p>
            <w:pPr>
              <w:pStyle w:val="0"/>
              <w:jc w:val="center"/>
            </w:pPr>
            <w:r>
              <w:rPr>
                <w:sz w:val="24"/>
              </w:rPr>
              <w:t xml:space="preserve">2</w:t>
            </w:r>
          </w:p>
        </w:tc>
        <w:tc>
          <w:tcPr>
            <w:tcW w:w="460" w:type="dxa"/>
          </w:tcPr>
          <w:p>
            <w:pPr>
              <w:pStyle w:val="0"/>
              <w:jc w:val="center"/>
            </w:pPr>
            <w:r>
              <w:rPr>
                <w:sz w:val="24"/>
              </w:rPr>
              <w:t xml:space="preserve">3</w:t>
            </w:r>
          </w:p>
        </w:tc>
        <w:tc>
          <w:tcPr>
            <w:tcW w:w="460" w:type="dxa"/>
          </w:tcPr>
          <w:p>
            <w:pPr>
              <w:pStyle w:val="0"/>
              <w:jc w:val="center"/>
            </w:pPr>
            <w:r>
              <w:rPr>
                <w:sz w:val="24"/>
              </w:rPr>
              <w:t xml:space="preserve">4</w:t>
            </w:r>
          </w:p>
        </w:tc>
        <w:tc>
          <w:tcPr>
            <w:tcW w:w="460" w:type="dxa"/>
          </w:tcPr>
          <w:p>
            <w:pPr>
              <w:pStyle w:val="0"/>
              <w:jc w:val="center"/>
            </w:pPr>
            <w:r>
              <w:rPr>
                <w:sz w:val="24"/>
              </w:rPr>
              <w:t xml:space="preserve">5</w:t>
            </w:r>
          </w:p>
        </w:tc>
        <w:tc>
          <w:tcPr>
            <w:tcW w:w="460" w:type="dxa"/>
          </w:tcPr>
          <w:p>
            <w:pPr>
              <w:pStyle w:val="0"/>
              <w:jc w:val="center"/>
            </w:pPr>
            <w:r>
              <w:rPr>
                <w:sz w:val="24"/>
              </w:rPr>
              <w:t xml:space="preserve">6</w:t>
            </w:r>
          </w:p>
        </w:tc>
        <w:tc>
          <w:tcPr>
            <w:tcW w:w="460" w:type="dxa"/>
          </w:tcPr>
          <w:p>
            <w:pPr>
              <w:pStyle w:val="0"/>
              <w:jc w:val="center"/>
            </w:pPr>
            <w:r>
              <w:rPr>
                <w:sz w:val="24"/>
              </w:rPr>
              <w:t xml:space="preserve">7</w:t>
            </w:r>
          </w:p>
        </w:tc>
        <w:tc>
          <w:tcPr>
            <w:tcW w:w="460" w:type="dxa"/>
          </w:tcPr>
          <w:p>
            <w:pPr>
              <w:pStyle w:val="0"/>
              <w:jc w:val="center"/>
            </w:pPr>
            <w:r>
              <w:rPr>
                <w:sz w:val="24"/>
              </w:rPr>
              <w:t xml:space="preserve">8</w:t>
            </w:r>
          </w:p>
        </w:tc>
        <w:tc>
          <w:tcPr>
            <w:tcW w:w="460" w:type="dxa"/>
          </w:tcPr>
          <w:p>
            <w:pPr>
              <w:pStyle w:val="0"/>
              <w:jc w:val="center"/>
            </w:pPr>
            <w:r>
              <w:rPr>
                <w:sz w:val="24"/>
              </w:rPr>
              <w:t xml:space="preserve">9</w:t>
            </w:r>
          </w:p>
        </w:tc>
        <w:tc>
          <w:tcPr>
            <w:tcW w:w="460" w:type="dxa"/>
          </w:tcPr>
          <w:p>
            <w:pPr>
              <w:pStyle w:val="0"/>
              <w:jc w:val="center"/>
            </w:pPr>
            <w:r>
              <w:rPr>
                <w:sz w:val="24"/>
              </w:rPr>
              <w:t xml:space="preserve">10</w:t>
            </w:r>
          </w:p>
        </w:tc>
        <w:tc>
          <w:tcPr>
            <w:tcW w:w="460" w:type="dxa"/>
          </w:tcPr>
          <w:p>
            <w:pPr>
              <w:pStyle w:val="0"/>
              <w:jc w:val="center"/>
            </w:pPr>
            <w:r>
              <w:rPr>
                <w:sz w:val="24"/>
              </w:rPr>
              <w:t xml:space="preserve">11</w:t>
            </w:r>
          </w:p>
        </w:tc>
        <w:tc>
          <w:tcPr>
            <w:tcW w:w="580" w:type="dxa"/>
          </w:tcPr>
          <w:p>
            <w:pPr>
              <w:pStyle w:val="0"/>
              <w:jc w:val="center"/>
            </w:pPr>
            <w:r>
              <w:rPr>
                <w:sz w:val="24"/>
              </w:rPr>
              <w:t xml:space="preserve">12</w:t>
            </w:r>
          </w:p>
        </w:tc>
        <w:tc>
          <w:tcPr>
            <w:tcW w:w="736" w:type="dxa"/>
          </w:tcPr>
          <w:p>
            <w:pPr>
              <w:pStyle w:val="0"/>
              <w:jc w:val="center"/>
            </w:pPr>
            <w:r>
              <w:rPr>
                <w:sz w:val="24"/>
              </w:rPr>
              <w:t xml:space="preserve">13</w:t>
            </w:r>
          </w:p>
        </w:tc>
      </w:tr>
      <w:tr>
        <w:tc>
          <w:tcPr>
            <w:tcW w:w="604" w:type="dxa"/>
          </w:tcPr>
          <w:p>
            <w:pPr>
              <w:pStyle w:val="0"/>
              <w:jc w:val="center"/>
            </w:pPr>
            <w:r>
              <w:rPr>
                <w:sz w:val="24"/>
              </w:rPr>
              <w:t xml:space="preserve">1</w:t>
            </w:r>
          </w:p>
        </w:tc>
        <w:tc>
          <w:tcPr>
            <w:tcW w:w="3005" w:type="dxa"/>
          </w:tcPr>
          <w:p>
            <w:pPr>
              <w:pStyle w:val="0"/>
              <w:jc w:val="both"/>
            </w:pPr>
            <w:r>
              <w:rPr>
                <w:sz w:val="24"/>
              </w:rPr>
              <w:t xml:space="preserve">План создания постоянных рабочих мест, человек</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2</w:t>
            </w:r>
          </w:p>
        </w:tc>
        <w:tc>
          <w:tcPr>
            <w:tcW w:w="3005" w:type="dxa"/>
          </w:tcPr>
          <w:p>
            <w:pPr>
              <w:pStyle w:val="0"/>
              <w:jc w:val="both"/>
            </w:pPr>
            <w:r>
              <w:rPr>
                <w:sz w:val="24"/>
              </w:rPr>
              <w:t xml:space="preserve">Вложение инвестиций по годам реализации ИП, млн. рублей, без НДС, в том числе:</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2.1</w:t>
            </w:r>
          </w:p>
        </w:tc>
        <w:tc>
          <w:tcPr>
            <w:tcW w:w="3005" w:type="dxa"/>
          </w:tcPr>
          <w:p>
            <w:pPr>
              <w:pStyle w:val="0"/>
              <w:jc w:val="both"/>
            </w:pPr>
            <w:r>
              <w:rPr>
                <w:sz w:val="24"/>
              </w:rPr>
              <w:t xml:space="preserve">собственные средства (прибыль, амортизация)</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2.2</w:t>
            </w:r>
          </w:p>
        </w:tc>
        <w:tc>
          <w:tcPr>
            <w:tcW w:w="3005" w:type="dxa"/>
          </w:tcPr>
          <w:p>
            <w:pPr>
              <w:pStyle w:val="0"/>
              <w:jc w:val="both"/>
            </w:pPr>
            <w:r>
              <w:rPr>
                <w:sz w:val="24"/>
              </w:rPr>
              <w:t xml:space="preserve">привлекаемые средства, в том числе:</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2.2.1</w:t>
            </w:r>
          </w:p>
        </w:tc>
        <w:tc>
          <w:tcPr>
            <w:tcW w:w="3005" w:type="dxa"/>
          </w:tcPr>
          <w:p>
            <w:pPr>
              <w:pStyle w:val="0"/>
              <w:jc w:val="both"/>
            </w:pPr>
            <w:r>
              <w:rPr>
                <w:sz w:val="24"/>
              </w:rPr>
              <w:t xml:space="preserve">кредиты банков</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2.2.2</w:t>
            </w:r>
          </w:p>
        </w:tc>
        <w:tc>
          <w:tcPr>
            <w:tcW w:w="3005" w:type="dxa"/>
          </w:tcPr>
          <w:p>
            <w:pPr>
              <w:pStyle w:val="0"/>
              <w:jc w:val="both"/>
            </w:pPr>
            <w:r>
              <w:rPr>
                <w:sz w:val="24"/>
              </w:rPr>
              <w:t xml:space="preserve">средства федерального бюджета</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2.2.3</w:t>
            </w:r>
          </w:p>
        </w:tc>
        <w:tc>
          <w:tcPr>
            <w:tcW w:w="3005" w:type="dxa"/>
          </w:tcPr>
          <w:p>
            <w:pPr>
              <w:pStyle w:val="0"/>
              <w:jc w:val="both"/>
            </w:pPr>
            <w:r>
              <w:rPr>
                <w:sz w:val="24"/>
              </w:rPr>
              <w:t xml:space="preserve">средства областного бюджета</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2.3</w:t>
            </w:r>
          </w:p>
        </w:tc>
        <w:tc>
          <w:tcPr>
            <w:tcW w:w="3005" w:type="dxa"/>
          </w:tcPr>
          <w:p>
            <w:pPr>
              <w:pStyle w:val="0"/>
              <w:jc w:val="both"/>
            </w:pPr>
            <w:r>
              <w:rPr>
                <w:sz w:val="24"/>
              </w:rPr>
              <w:t xml:space="preserve">иностранные инвестиции, в том числе:</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2.3.1</w:t>
            </w:r>
          </w:p>
        </w:tc>
        <w:tc>
          <w:tcPr>
            <w:tcW w:w="3005" w:type="dxa"/>
          </w:tcPr>
          <w:p>
            <w:pPr>
              <w:pStyle w:val="0"/>
              <w:jc w:val="both"/>
            </w:pPr>
            <w:r>
              <w:rPr>
                <w:sz w:val="24"/>
              </w:rPr>
              <w:t xml:space="preserve">прямые иностранные инвестиции</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3</w:t>
            </w:r>
          </w:p>
        </w:tc>
        <w:tc>
          <w:tcPr>
            <w:tcW w:w="3005" w:type="dxa"/>
          </w:tcPr>
          <w:p>
            <w:pPr>
              <w:pStyle w:val="0"/>
              <w:jc w:val="both"/>
            </w:pPr>
            <w:r>
              <w:rPr>
                <w:sz w:val="24"/>
              </w:rPr>
              <w:t xml:space="preserve">Объем выручки, тыс. рублей</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4</w:t>
            </w:r>
          </w:p>
        </w:tc>
        <w:tc>
          <w:tcPr>
            <w:tcW w:w="3005" w:type="dxa"/>
            <w:vAlign w:val="bottom"/>
          </w:tcPr>
          <w:p>
            <w:pPr>
              <w:pStyle w:val="0"/>
            </w:pPr>
            <w:r>
              <w:rPr>
                <w:sz w:val="24"/>
              </w:rPr>
              <w:t xml:space="preserve">Прибыль</w:t>
            </w:r>
          </w:p>
          <w:p>
            <w:pPr>
              <w:pStyle w:val="0"/>
            </w:pPr>
            <w:r>
              <w:rPr>
                <w:sz w:val="24"/>
              </w:rPr>
              <w:t xml:space="preserve">до налогообложения, тыс. рублей</w:t>
            </w:r>
          </w:p>
        </w:tc>
        <w:tc>
          <w:tcPr>
            <w:tcW w:w="460" w:type="dxa"/>
          </w:tcPr>
          <w:p>
            <w:pPr>
              <w:pStyle w:val="0"/>
            </w:pPr>
            <w:r>
              <w:rPr>
                <w:sz w:val="24"/>
              </w:rPr>
            </w:r>
          </w:p>
        </w:tc>
        <w:tc>
          <w:tcPr>
            <w:tcW w:w="460" w:type="dxa"/>
          </w:tcPr>
          <w:p>
            <w:pPr>
              <w:pStyle w:val="0"/>
            </w:pPr>
            <w:r>
              <w:rPr>
                <w:sz w:val="24"/>
              </w:rPr>
            </w:r>
          </w:p>
        </w:tc>
        <w:tc>
          <w:tcPr>
            <w:tcW w:w="460" w:type="dxa"/>
          </w:tcPr>
          <w:p>
            <w:pPr>
              <w:pStyle w:val="0"/>
            </w:pPr>
            <w:r>
              <w:rPr>
                <w:sz w:val="24"/>
              </w:rPr>
            </w:r>
          </w:p>
        </w:tc>
        <w:tc>
          <w:tcPr>
            <w:tcW w:w="460" w:type="dxa"/>
          </w:tcPr>
          <w:p>
            <w:pPr>
              <w:pStyle w:val="0"/>
            </w:pPr>
            <w:r>
              <w:rPr>
                <w:sz w:val="24"/>
              </w:rPr>
            </w:r>
          </w:p>
        </w:tc>
        <w:tc>
          <w:tcPr>
            <w:tcW w:w="460" w:type="dxa"/>
          </w:tcPr>
          <w:p>
            <w:pPr>
              <w:pStyle w:val="0"/>
            </w:pPr>
            <w:r>
              <w:rPr>
                <w:sz w:val="24"/>
              </w:rPr>
            </w:r>
          </w:p>
        </w:tc>
        <w:tc>
          <w:tcPr>
            <w:tcW w:w="460" w:type="dxa"/>
          </w:tcPr>
          <w:p>
            <w:pPr>
              <w:pStyle w:val="0"/>
            </w:pPr>
            <w:r>
              <w:rPr>
                <w:sz w:val="24"/>
              </w:rPr>
            </w:r>
          </w:p>
        </w:tc>
        <w:tc>
          <w:tcPr>
            <w:tcW w:w="460" w:type="dxa"/>
          </w:tcPr>
          <w:p>
            <w:pPr>
              <w:pStyle w:val="0"/>
            </w:pPr>
            <w:r>
              <w:rPr>
                <w:sz w:val="24"/>
              </w:rPr>
            </w:r>
          </w:p>
        </w:tc>
        <w:tc>
          <w:tcPr>
            <w:tcW w:w="460" w:type="dxa"/>
          </w:tcPr>
          <w:p>
            <w:pPr>
              <w:pStyle w:val="0"/>
            </w:pPr>
            <w:r>
              <w:rPr>
                <w:sz w:val="24"/>
              </w:rPr>
            </w:r>
          </w:p>
        </w:tc>
        <w:tc>
          <w:tcPr>
            <w:tcW w:w="460" w:type="dxa"/>
          </w:tcPr>
          <w:p>
            <w:pPr>
              <w:pStyle w:val="0"/>
            </w:pPr>
            <w:r>
              <w:rPr>
                <w:sz w:val="24"/>
              </w:rPr>
            </w:r>
          </w:p>
        </w:tc>
        <w:tc>
          <w:tcPr>
            <w:tcW w:w="580" w:type="dxa"/>
          </w:tcPr>
          <w:p>
            <w:pPr>
              <w:pStyle w:val="0"/>
            </w:pPr>
            <w:r>
              <w:rPr>
                <w:sz w:val="24"/>
              </w:rPr>
            </w:r>
          </w:p>
        </w:tc>
        <w:tc>
          <w:tcPr>
            <w:tcW w:w="736" w:type="dxa"/>
          </w:tcPr>
          <w:p>
            <w:pPr>
              <w:pStyle w:val="0"/>
            </w:pPr>
            <w:r>
              <w:rPr>
                <w:sz w:val="24"/>
              </w:rPr>
            </w:r>
          </w:p>
        </w:tc>
      </w:tr>
      <w:tr>
        <w:tc>
          <w:tcPr>
            <w:tcW w:w="604" w:type="dxa"/>
          </w:tcPr>
          <w:p>
            <w:pPr>
              <w:pStyle w:val="0"/>
              <w:jc w:val="center"/>
            </w:pPr>
            <w:r>
              <w:rPr>
                <w:sz w:val="24"/>
              </w:rPr>
              <w:t xml:space="preserve">4.1</w:t>
            </w:r>
          </w:p>
        </w:tc>
        <w:tc>
          <w:tcPr>
            <w:tcW w:w="3005" w:type="dxa"/>
            <w:vAlign w:val="bottom"/>
          </w:tcPr>
          <w:p>
            <w:pPr>
              <w:pStyle w:val="0"/>
            </w:pPr>
            <w:r>
              <w:rPr>
                <w:sz w:val="24"/>
              </w:rPr>
              <w:t xml:space="preserve">без учета льгот</w:t>
            </w:r>
          </w:p>
        </w:tc>
        <w:tc>
          <w:tcPr>
            <w:tcW w:w="460" w:type="dxa"/>
          </w:tcPr>
          <w:p>
            <w:pPr>
              <w:pStyle w:val="0"/>
            </w:pPr>
            <w:r>
              <w:rPr>
                <w:sz w:val="24"/>
              </w:rPr>
            </w:r>
          </w:p>
        </w:tc>
        <w:tc>
          <w:tcPr>
            <w:tcW w:w="460" w:type="dxa"/>
          </w:tcPr>
          <w:p>
            <w:pPr>
              <w:pStyle w:val="0"/>
            </w:pPr>
            <w:r>
              <w:rPr>
                <w:sz w:val="24"/>
              </w:rPr>
            </w:r>
          </w:p>
        </w:tc>
        <w:tc>
          <w:tcPr>
            <w:tcW w:w="460" w:type="dxa"/>
          </w:tcPr>
          <w:p>
            <w:pPr>
              <w:pStyle w:val="0"/>
            </w:pPr>
            <w:r>
              <w:rPr>
                <w:sz w:val="24"/>
              </w:rPr>
            </w:r>
          </w:p>
        </w:tc>
        <w:tc>
          <w:tcPr>
            <w:tcW w:w="460" w:type="dxa"/>
          </w:tcPr>
          <w:p>
            <w:pPr>
              <w:pStyle w:val="0"/>
            </w:pPr>
            <w:r>
              <w:rPr>
                <w:sz w:val="24"/>
              </w:rPr>
            </w:r>
          </w:p>
        </w:tc>
        <w:tc>
          <w:tcPr>
            <w:tcW w:w="460" w:type="dxa"/>
          </w:tcPr>
          <w:p>
            <w:pPr>
              <w:pStyle w:val="0"/>
            </w:pPr>
            <w:r>
              <w:rPr>
                <w:sz w:val="24"/>
              </w:rPr>
            </w:r>
          </w:p>
        </w:tc>
        <w:tc>
          <w:tcPr>
            <w:tcW w:w="460" w:type="dxa"/>
          </w:tcPr>
          <w:p>
            <w:pPr>
              <w:pStyle w:val="0"/>
            </w:pPr>
            <w:r>
              <w:rPr>
                <w:sz w:val="24"/>
              </w:rPr>
            </w:r>
          </w:p>
        </w:tc>
        <w:tc>
          <w:tcPr>
            <w:tcW w:w="460" w:type="dxa"/>
          </w:tcPr>
          <w:p>
            <w:pPr>
              <w:pStyle w:val="0"/>
            </w:pPr>
            <w:r>
              <w:rPr>
                <w:sz w:val="24"/>
              </w:rPr>
            </w:r>
          </w:p>
        </w:tc>
        <w:tc>
          <w:tcPr>
            <w:tcW w:w="460" w:type="dxa"/>
          </w:tcPr>
          <w:p>
            <w:pPr>
              <w:pStyle w:val="0"/>
            </w:pPr>
            <w:r>
              <w:rPr>
                <w:sz w:val="24"/>
              </w:rPr>
            </w:r>
          </w:p>
        </w:tc>
        <w:tc>
          <w:tcPr>
            <w:tcW w:w="460" w:type="dxa"/>
          </w:tcPr>
          <w:p>
            <w:pPr>
              <w:pStyle w:val="0"/>
            </w:pPr>
            <w:r>
              <w:rPr>
                <w:sz w:val="24"/>
              </w:rPr>
            </w:r>
          </w:p>
        </w:tc>
        <w:tc>
          <w:tcPr>
            <w:tcW w:w="580" w:type="dxa"/>
          </w:tcPr>
          <w:p>
            <w:pPr>
              <w:pStyle w:val="0"/>
            </w:pPr>
            <w:r>
              <w:rPr>
                <w:sz w:val="24"/>
              </w:rPr>
            </w:r>
          </w:p>
        </w:tc>
        <w:tc>
          <w:tcPr>
            <w:tcW w:w="736" w:type="dxa"/>
          </w:tcPr>
          <w:p>
            <w:pPr>
              <w:pStyle w:val="0"/>
            </w:pPr>
            <w:r>
              <w:rPr>
                <w:sz w:val="24"/>
              </w:rPr>
            </w:r>
          </w:p>
        </w:tc>
      </w:tr>
      <w:tr>
        <w:tc>
          <w:tcPr>
            <w:tcW w:w="604" w:type="dxa"/>
          </w:tcPr>
          <w:p>
            <w:pPr>
              <w:pStyle w:val="0"/>
              <w:jc w:val="center"/>
            </w:pPr>
            <w:r>
              <w:rPr>
                <w:sz w:val="24"/>
              </w:rPr>
              <w:t xml:space="preserve">4.2</w:t>
            </w:r>
          </w:p>
        </w:tc>
        <w:tc>
          <w:tcPr>
            <w:tcW w:w="3005" w:type="dxa"/>
            <w:vAlign w:val="bottom"/>
          </w:tcPr>
          <w:p>
            <w:pPr>
              <w:pStyle w:val="0"/>
            </w:pPr>
            <w:r>
              <w:rPr>
                <w:sz w:val="24"/>
              </w:rPr>
              <w:t xml:space="preserve">с учетом льгот</w:t>
            </w:r>
          </w:p>
        </w:tc>
        <w:tc>
          <w:tcPr>
            <w:tcW w:w="460" w:type="dxa"/>
          </w:tcPr>
          <w:p>
            <w:pPr>
              <w:pStyle w:val="0"/>
            </w:pPr>
            <w:r>
              <w:rPr>
                <w:sz w:val="24"/>
              </w:rPr>
            </w:r>
          </w:p>
        </w:tc>
        <w:tc>
          <w:tcPr>
            <w:tcW w:w="460" w:type="dxa"/>
          </w:tcPr>
          <w:p>
            <w:pPr>
              <w:pStyle w:val="0"/>
            </w:pPr>
            <w:r>
              <w:rPr>
                <w:sz w:val="24"/>
              </w:rPr>
            </w:r>
          </w:p>
        </w:tc>
        <w:tc>
          <w:tcPr>
            <w:tcW w:w="460" w:type="dxa"/>
          </w:tcPr>
          <w:p>
            <w:pPr>
              <w:pStyle w:val="0"/>
            </w:pPr>
            <w:r>
              <w:rPr>
                <w:sz w:val="24"/>
              </w:rPr>
            </w:r>
          </w:p>
        </w:tc>
        <w:tc>
          <w:tcPr>
            <w:tcW w:w="460" w:type="dxa"/>
          </w:tcPr>
          <w:p>
            <w:pPr>
              <w:pStyle w:val="0"/>
            </w:pPr>
            <w:r>
              <w:rPr>
                <w:sz w:val="24"/>
              </w:rPr>
            </w:r>
          </w:p>
        </w:tc>
        <w:tc>
          <w:tcPr>
            <w:tcW w:w="460" w:type="dxa"/>
          </w:tcPr>
          <w:p>
            <w:pPr>
              <w:pStyle w:val="0"/>
            </w:pPr>
            <w:r>
              <w:rPr>
                <w:sz w:val="24"/>
              </w:rPr>
            </w:r>
          </w:p>
        </w:tc>
        <w:tc>
          <w:tcPr>
            <w:tcW w:w="460" w:type="dxa"/>
          </w:tcPr>
          <w:p>
            <w:pPr>
              <w:pStyle w:val="0"/>
            </w:pPr>
            <w:r>
              <w:rPr>
                <w:sz w:val="24"/>
              </w:rPr>
            </w:r>
          </w:p>
        </w:tc>
        <w:tc>
          <w:tcPr>
            <w:tcW w:w="460" w:type="dxa"/>
          </w:tcPr>
          <w:p>
            <w:pPr>
              <w:pStyle w:val="0"/>
            </w:pPr>
            <w:r>
              <w:rPr>
                <w:sz w:val="24"/>
              </w:rPr>
            </w:r>
          </w:p>
        </w:tc>
        <w:tc>
          <w:tcPr>
            <w:tcW w:w="460" w:type="dxa"/>
          </w:tcPr>
          <w:p>
            <w:pPr>
              <w:pStyle w:val="0"/>
            </w:pPr>
            <w:r>
              <w:rPr>
                <w:sz w:val="24"/>
              </w:rPr>
            </w:r>
          </w:p>
        </w:tc>
        <w:tc>
          <w:tcPr>
            <w:tcW w:w="460" w:type="dxa"/>
          </w:tcPr>
          <w:p>
            <w:pPr>
              <w:pStyle w:val="0"/>
            </w:pPr>
            <w:r>
              <w:rPr>
                <w:sz w:val="24"/>
              </w:rPr>
            </w:r>
          </w:p>
        </w:tc>
        <w:tc>
          <w:tcPr>
            <w:tcW w:w="580" w:type="dxa"/>
          </w:tcPr>
          <w:p>
            <w:pPr>
              <w:pStyle w:val="0"/>
            </w:pPr>
            <w:r>
              <w:rPr>
                <w:sz w:val="24"/>
              </w:rPr>
            </w:r>
          </w:p>
        </w:tc>
        <w:tc>
          <w:tcPr>
            <w:tcW w:w="736" w:type="dxa"/>
          </w:tcPr>
          <w:p>
            <w:pPr>
              <w:pStyle w:val="0"/>
            </w:pPr>
            <w:r>
              <w:rPr>
                <w:sz w:val="24"/>
              </w:rPr>
            </w:r>
          </w:p>
        </w:tc>
      </w:tr>
      <w:tr>
        <w:tc>
          <w:tcPr>
            <w:tcW w:w="604" w:type="dxa"/>
          </w:tcPr>
          <w:p>
            <w:pPr>
              <w:pStyle w:val="0"/>
              <w:jc w:val="center"/>
            </w:pPr>
            <w:r>
              <w:rPr>
                <w:sz w:val="24"/>
              </w:rPr>
              <w:t xml:space="preserve">5</w:t>
            </w:r>
          </w:p>
        </w:tc>
        <w:tc>
          <w:tcPr>
            <w:tcW w:w="3005" w:type="dxa"/>
          </w:tcPr>
          <w:p>
            <w:pPr>
              <w:pStyle w:val="0"/>
              <w:jc w:val="both"/>
            </w:pPr>
            <w:r>
              <w:rPr>
                <w:sz w:val="24"/>
              </w:rPr>
              <w:t xml:space="preserve">Страховые взносы, тыс. рублей</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580" w:type="dxa"/>
          </w:tcPr>
          <w:p>
            <w:pPr>
              <w:pStyle w:val="0"/>
              <w:jc w:val="center"/>
            </w:pPr>
            <w:r>
              <w:rPr>
                <w:sz w:val="24"/>
              </w:rPr>
              <w:t xml:space="preserve">x</w:t>
            </w:r>
          </w:p>
        </w:tc>
        <w:tc>
          <w:tcPr>
            <w:tcW w:w="736" w:type="dxa"/>
          </w:tcPr>
          <w:p>
            <w:pPr>
              <w:pStyle w:val="0"/>
              <w:jc w:val="center"/>
            </w:pPr>
            <w:r>
              <w:rPr>
                <w:sz w:val="24"/>
              </w:rPr>
              <w:t xml:space="preserve">x</w:t>
            </w:r>
          </w:p>
        </w:tc>
      </w:tr>
      <w:tr>
        <w:tc>
          <w:tcPr>
            <w:tcW w:w="604" w:type="dxa"/>
          </w:tcPr>
          <w:bookmarkStart w:id="650" w:name="P650"/>
          <w:bookmarkEnd w:id="650"/>
          <w:p>
            <w:pPr>
              <w:pStyle w:val="0"/>
              <w:jc w:val="center"/>
            </w:pPr>
            <w:r>
              <w:rPr>
                <w:sz w:val="24"/>
              </w:rPr>
              <w:t xml:space="preserve">5.1</w:t>
            </w:r>
          </w:p>
        </w:tc>
        <w:tc>
          <w:tcPr>
            <w:tcW w:w="3005" w:type="dxa"/>
          </w:tcPr>
          <w:p>
            <w:pPr>
              <w:pStyle w:val="0"/>
              <w:jc w:val="both"/>
            </w:pPr>
            <w:r>
              <w:rPr>
                <w:sz w:val="24"/>
              </w:rPr>
              <w:t xml:space="preserve">подлежат зачислению без учета льгот</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bookmarkStart w:id="663" w:name="P663"/>
          <w:bookmarkEnd w:id="663"/>
          <w:p>
            <w:pPr>
              <w:pStyle w:val="0"/>
              <w:jc w:val="center"/>
            </w:pPr>
            <w:r>
              <w:rPr>
                <w:sz w:val="24"/>
              </w:rPr>
              <w:t xml:space="preserve">5.2</w:t>
            </w:r>
          </w:p>
        </w:tc>
        <w:tc>
          <w:tcPr>
            <w:tcW w:w="3005" w:type="dxa"/>
          </w:tcPr>
          <w:p>
            <w:pPr>
              <w:pStyle w:val="0"/>
              <w:jc w:val="both"/>
            </w:pPr>
            <w:r>
              <w:rPr>
                <w:sz w:val="24"/>
              </w:rPr>
              <w:t xml:space="preserve">подлежат зачислению с учетом льгот </w:t>
            </w:r>
            <w:hyperlink w:history="0" w:anchor="P1082" w:tooltip="&lt;1&gt; Сумма налога исчисляется по ставке 7,6 процента. Данная льгота распространяется в течение 10 лет со дня получения юридическим лицом статуса резидента территории &quot;Губкин&quot; (далее - ТОР &quot;Губкин&quot;). Льготные тарифы страховых взносов применяются в отношении резидентов, получивших такой статус не позднее 3 лет со дня создания ТОР &quot;Губкин&quot;.">
              <w:r>
                <w:rPr>
                  <w:sz w:val="24"/>
                  <w:color w:val="0000ff"/>
                </w:rPr>
                <w:t xml:space="preserve">&lt;1&gt;</w:t>
              </w:r>
            </w:hyperlink>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bookmarkStart w:id="676" w:name="P676"/>
          <w:bookmarkEnd w:id="676"/>
          <w:p>
            <w:pPr>
              <w:pStyle w:val="0"/>
              <w:jc w:val="center"/>
            </w:pPr>
            <w:r>
              <w:rPr>
                <w:sz w:val="24"/>
              </w:rPr>
              <w:t xml:space="preserve">6</w:t>
            </w:r>
          </w:p>
        </w:tc>
        <w:tc>
          <w:tcPr>
            <w:tcW w:w="3005" w:type="dxa"/>
          </w:tcPr>
          <w:p>
            <w:pPr>
              <w:pStyle w:val="0"/>
              <w:jc w:val="both"/>
            </w:pPr>
            <w:r>
              <w:rPr>
                <w:sz w:val="24"/>
              </w:rPr>
              <w:t xml:space="preserve">Налог на добавленную стоимость, тыс. рублей</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7</w:t>
            </w:r>
          </w:p>
        </w:tc>
        <w:tc>
          <w:tcPr>
            <w:tcW w:w="3005" w:type="dxa"/>
          </w:tcPr>
          <w:p>
            <w:pPr>
              <w:pStyle w:val="0"/>
              <w:jc w:val="both"/>
            </w:pPr>
            <w:r>
              <w:rPr>
                <w:sz w:val="24"/>
              </w:rPr>
              <w:t xml:space="preserve">Налог на прибыль организаций, тыс. рублей</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580" w:type="dxa"/>
          </w:tcPr>
          <w:p>
            <w:pPr>
              <w:pStyle w:val="0"/>
              <w:jc w:val="center"/>
            </w:pPr>
            <w:r>
              <w:rPr>
                <w:sz w:val="24"/>
              </w:rPr>
              <w:t xml:space="preserve">x</w:t>
            </w:r>
          </w:p>
        </w:tc>
        <w:tc>
          <w:tcPr>
            <w:tcW w:w="736" w:type="dxa"/>
          </w:tcPr>
          <w:p>
            <w:pPr>
              <w:pStyle w:val="0"/>
              <w:jc w:val="center"/>
            </w:pPr>
            <w:r>
              <w:rPr>
                <w:sz w:val="24"/>
              </w:rPr>
              <w:t xml:space="preserve">x</w:t>
            </w:r>
          </w:p>
        </w:tc>
      </w:tr>
      <w:tr>
        <w:tc>
          <w:tcPr>
            <w:tcW w:w="604" w:type="dxa"/>
          </w:tcPr>
          <w:p>
            <w:pPr>
              <w:pStyle w:val="0"/>
              <w:jc w:val="center"/>
            </w:pPr>
            <w:r>
              <w:rPr>
                <w:sz w:val="24"/>
              </w:rPr>
              <w:t xml:space="preserve">7.1</w:t>
            </w:r>
          </w:p>
        </w:tc>
        <w:tc>
          <w:tcPr>
            <w:tcW w:w="3005" w:type="dxa"/>
          </w:tcPr>
          <w:p>
            <w:pPr>
              <w:pStyle w:val="0"/>
              <w:jc w:val="both"/>
            </w:pPr>
            <w:r>
              <w:rPr>
                <w:sz w:val="24"/>
              </w:rPr>
              <w:t xml:space="preserve">в федеральный бюджет, в том числе:</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580" w:type="dxa"/>
          </w:tcPr>
          <w:p>
            <w:pPr>
              <w:pStyle w:val="0"/>
              <w:jc w:val="center"/>
            </w:pPr>
            <w:r>
              <w:rPr>
                <w:sz w:val="24"/>
              </w:rPr>
              <w:t xml:space="preserve">x</w:t>
            </w:r>
          </w:p>
        </w:tc>
        <w:tc>
          <w:tcPr>
            <w:tcW w:w="736" w:type="dxa"/>
          </w:tcPr>
          <w:p>
            <w:pPr>
              <w:pStyle w:val="0"/>
              <w:jc w:val="center"/>
            </w:pPr>
            <w:r>
              <w:rPr>
                <w:sz w:val="24"/>
              </w:rPr>
              <w:t xml:space="preserve">x</w:t>
            </w:r>
          </w:p>
        </w:tc>
      </w:tr>
      <w:tr>
        <w:tc>
          <w:tcPr>
            <w:tcW w:w="604" w:type="dxa"/>
          </w:tcPr>
          <w:bookmarkStart w:id="715" w:name="P715"/>
          <w:bookmarkEnd w:id="715"/>
          <w:p>
            <w:pPr>
              <w:pStyle w:val="0"/>
              <w:jc w:val="center"/>
            </w:pPr>
            <w:r>
              <w:rPr>
                <w:sz w:val="24"/>
              </w:rPr>
              <w:t xml:space="preserve">7.1.1</w:t>
            </w:r>
          </w:p>
        </w:tc>
        <w:tc>
          <w:tcPr>
            <w:tcW w:w="3005" w:type="dxa"/>
          </w:tcPr>
          <w:p>
            <w:pPr>
              <w:pStyle w:val="0"/>
              <w:jc w:val="both"/>
            </w:pPr>
            <w:r>
              <w:rPr>
                <w:sz w:val="24"/>
              </w:rPr>
              <w:t xml:space="preserve">подлежит зачислению без учета льгот </w:t>
            </w:r>
            <w:hyperlink w:history="0" w:anchor="P1083" w:tooltip="&lt;2&gt; Сумма налога, исчисленная по налоговой ставке в размере 3 процентов.">
              <w:r>
                <w:rPr>
                  <w:sz w:val="24"/>
                  <w:color w:val="0000ff"/>
                </w:rPr>
                <w:t xml:space="preserve">&lt;2&gt;</w:t>
              </w:r>
            </w:hyperlink>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7.1.2</w:t>
            </w:r>
          </w:p>
        </w:tc>
        <w:tc>
          <w:tcPr>
            <w:tcW w:w="3005" w:type="dxa"/>
          </w:tcPr>
          <w:p>
            <w:pPr>
              <w:pStyle w:val="0"/>
              <w:jc w:val="both"/>
            </w:pPr>
            <w:r>
              <w:rPr>
                <w:sz w:val="24"/>
              </w:rPr>
              <w:t xml:space="preserve">подлежит зачислению с учетом льгот </w:t>
            </w:r>
            <w:hyperlink w:history="0" w:anchor="P1084" w:tooltip="&lt;3&gt; Налоговая ставка в размере 0 процентов в течение 5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ОР &quot;Губкин&quot;.">
              <w:r>
                <w:rPr>
                  <w:sz w:val="24"/>
                  <w:color w:val="0000ff"/>
                </w:rPr>
                <w:t xml:space="preserve">&lt;3&gt;</w:t>
              </w:r>
            </w:hyperlink>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7.2</w:t>
            </w:r>
          </w:p>
        </w:tc>
        <w:tc>
          <w:tcPr>
            <w:tcW w:w="3005" w:type="dxa"/>
          </w:tcPr>
          <w:p>
            <w:pPr>
              <w:pStyle w:val="0"/>
              <w:jc w:val="both"/>
            </w:pPr>
            <w:r>
              <w:rPr>
                <w:sz w:val="24"/>
              </w:rPr>
              <w:t xml:space="preserve">в областной бюджет, в том числе:</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580" w:type="dxa"/>
          </w:tcPr>
          <w:p>
            <w:pPr>
              <w:pStyle w:val="0"/>
              <w:jc w:val="center"/>
            </w:pPr>
            <w:r>
              <w:rPr>
                <w:sz w:val="24"/>
              </w:rPr>
              <w:t xml:space="preserve">x</w:t>
            </w:r>
          </w:p>
        </w:tc>
        <w:tc>
          <w:tcPr>
            <w:tcW w:w="736" w:type="dxa"/>
          </w:tcPr>
          <w:p>
            <w:pPr>
              <w:pStyle w:val="0"/>
              <w:jc w:val="center"/>
            </w:pPr>
            <w:r>
              <w:rPr>
                <w:sz w:val="24"/>
              </w:rPr>
              <w:t xml:space="preserve">x</w:t>
            </w:r>
          </w:p>
        </w:tc>
      </w:tr>
      <w:tr>
        <w:tc>
          <w:tcPr>
            <w:tcW w:w="604" w:type="dxa"/>
          </w:tcPr>
          <w:bookmarkStart w:id="754" w:name="P754"/>
          <w:bookmarkEnd w:id="754"/>
          <w:p>
            <w:pPr>
              <w:pStyle w:val="0"/>
              <w:jc w:val="center"/>
            </w:pPr>
            <w:r>
              <w:rPr>
                <w:sz w:val="24"/>
              </w:rPr>
              <w:t xml:space="preserve">7.2.1</w:t>
            </w:r>
          </w:p>
        </w:tc>
        <w:tc>
          <w:tcPr>
            <w:tcW w:w="3005" w:type="dxa"/>
          </w:tcPr>
          <w:p>
            <w:pPr>
              <w:pStyle w:val="0"/>
              <w:jc w:val="both"/>
            </w:pPr>
            <w:r>
              <w:rPr>
                <w:sz w:val="24"/>
              </w:rPr>
              <w:t xml:space="preserve">подлежит зачислению без учета льгот </w:t>
            </w:r>
            <w:hyperlink w:history="0" w:anchor="P1085" w:tooltip="&lt;4&gt; Сумма налога, исчисленная по налоговой ставке в размере 17 процентов.">
              <w:r>
                <w:rPr>
                  <w:sz w:val="24"/>
                  <w:color w:val="0000ff"/>
                </w:rPr>
                <w:t xml:space="preserve">&lt;4&gt;</w:t>
              </w:r>
            </w:hyperlink>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bookmarkStart w:id="767" w:name="P767"/>
          <w:bookmarkEnd w:id="767"/>
          <w:p>
            <w:pPr>
              <w:pStyle w:val="0"/>
              <w:jc w:val="center"/>
            </w:pPr>
            <w:r>
              <w:rPr>
                <w:sz w:val="24"/>
              </w:rPr>
              <w:t xml:space="preserve">7.2.2</w:t>
            </w:r>
          </w:p>
        </w:tc>
        <w:tc>
          <w:tcPr>
            <w:tcW w:w="3005" w:type="dxa"/>
          </w:tcPr>
          <w:p>
            <w:pPr>
              <w:pStyle w:val="0"/>
              <w:jc w:val="both"/>
            </w:pPr>
            <w:r>
              <w:rPr>
                <w:sz w:val="24"/>
              </w:rPr>
              <w:t xml:space="preserve">подлежит зачислению с учетом льгот </w:t>
            </w:r>
            <w:hyperlink w:history="0" w:anchor="P1086" w:tooltip="&lt;5&gt; Налоговая ставка в размере 5 процентов -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и 10 процентов - с шестого по десятый налоговый период включительно начиная с налогового периода, в котором в соответствии с данными налогового учета была получена первая прибыль от деятельности, осуществляемой при и...">
              <w:r>
                <w:rPr>
                  <w:sz w:val="24"/>
                  <w:color w:val="0000ff"/>
                </w:rPr>
                <w:t xml:space="preserve">&lt;5&gt;</w:t>
              </w:r>
            </w:hyperlink>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8</w:t>
            </w:r>
          </w:p>
        </w:tc>
        <w:tc>
          <w:tcPr>
            <w:tcW w:w="3005" w:type="dxa"/>
          </w:tcPr>
          <w:p>
            <w:pPr>
              <w:pStyle w:val="0"/>
              <w:jc w:val="both"/>
            </w:pPr>
            <w:r>
              <w:rPr>
                <w:sz w:val="24"/>
              </w:rPr>
              <w:t xml:space="preserve">НДФЛ всего, тыс. рублей</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bookmarkStart w:id="793" w:name="P793"/>
          <w:bookmarkEnd w:id="793"/>
          <w:p>
            <w:pPr>
              <w:pStyle w:val="0"/>
              <w:jc w:val="center"/>
            </w:pPr>
            <w:r>
              <w:rPr>
                <w:sz w:val="24"/>
              </w:rPr>
              <w:t xml:space="preserve">8.1</w:t>
            </w:r>
          </w:p>
        </w:tc>
        <w:tc>
          <w:tcPr>
            <w:tcW w:w="3005" w:type="dxa"/>
          </w:tcPr>
          <w:p>
            <w:pPr>
              <w:pStyle w:val="0"/>
              <w:jc w:val="both"/>
            </w:pPr>
            <w:r>
              <w:rPr>
                <w:sz w:val="24"/>
              </w:rPr>
              <w:t xml:space="preserve">в областной бюджет</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bookmarkStart w:id="806" w:name="P806"/>
          <w:bookmarkEnd w:id="806"/>
          <w:p>
            <w:pPr>
              <w:pStyle w:val="0"/>
              <w:jc w:val="center"/>
            </w:pPr>
            <w:r>
              <w:rPr>
                <w:sz w:val="24"/>
              </w:rPr>
              <w:t xml:space="preserve">8.2</w:t>
            </w:r>
          </w:p>
        </w:tc>
        <w:tc>
          <w:tcPr>
            <w:tcW w:w="3005" w:type="dxa"/>
          </w:tcPr>
          <w:p>
            <w:pPr>
              <w:pStyle w:val="0"/>
              <w:jc w:val="both"/>
            </w:pPr>
            <w:r>
              <w:rPr>
                <w:sz w:val="24"/>
              </w:rPr>
              <w:t xml:space="preserve">в бюджет городского округа</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9</w:t>
            </w:r>
          </w:p>
        </w:tc>
        <w:tc>
          <w:tcPr>
            <w:tcW w:w="3005" w:type="dxa"/>
          </w:tcPr>
          <w:p>
            <w:pPr>
              <w:pStyle w:val="0"/>
              <w:jc w:val="both"/>
            </w:pPr>
            <w:r>
              <w:rPr>
                <w:sz w:val="24"/>
              </w:rPr>
              <w:t xml:space="preserve">Налог на имущество организаций, тыс. рублей</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580" w:type="dxa"/>
          </w:tcPr>
          <w:p>
            <w:pPr>
              <w:pStyle w:val="0"/>
              <w:jc w:val="center"/>
            </w:pPr>
            <w:r>
              <w:rPr>
                <w:sz w:val="24"/>
              </w:rPr>
              <w:t xml:space="preserve">x</w:t>
            </w:r>
          </w:p>
        </w:tc>
        <w:tc>
          <w:tcPr>
            <w:tcW w:w="736" w:type="dxa"/>
          </w:tcPr>
          <w:p>
            <w:pPr>
              <w:pStyle w:val="0"/>
              <w:jc w:val="center"/>
            </w:pPr>
            <w:r>
              <w:rPr>
                <w:sz w:val="24"/>
              </w:rPr>
              <w:t xml:space="preserve">x</w:t>
            </w:r>
          </w:p>
        </w:tc>
      </w:tr>
      <w:tr>
        <w:tc>
          <w:tcPr>
            <w:tcW w:w="604" w:type="dxa"/>
          </w:tcPr>
          <w:bookmarkStart w:id="832" w:name="P832"/>
          <w:bookmarkEnd w:id="832"/>
          <w:p>
            <w:pPr>
              <w:pStyle w:val="0"/>
              <w:jc w:val="center"/>
            </w:pPr>
            <w:r>
              <w:rPr>
                <w:sz w:val="24"/>
              </w:rPr>
              <w:t xml:space="preserve">9.1</w:t>
            </w:r>
          </w:p>
        </w:tc>
        <w:tc>
          <w:tcPr>
            <w:tcW w:w="3005" w:type="dxa"/>
          </w:tcPr>
          <w:p>
            <w:pPr>
              <w:pStyle w:val="0"/>
              <w:jc w:val="both"/>
            </w:pPr>
            <w:r>
              <w:rPr>
                <w:sz w:val="24"/>
              </w:rPr>
              <w:t xml:space="preserve">подлежит зачислению без учета льгот</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bookmarkStart w:id="845" w:name="P845"/>
          <w:bookmarkEnd w:id="845"/>
          <w:p>
            <w:pPr>
              <w:pStyle w:val="0"/>
              <w:jc w:val="center"/>
            </w:pPr>
            <w:r>
              <w:rPr>
                <w:sz w:val="24"/>
              </w:rPr>
              <w:t xml:space="preserve">9.2</w:t>
            </w:r>
          </w:p>
        </w:tc>
        <w:tc>
          <w:tcPr>
            <w:tcW w:w="3005" w:type="dxa"/>
          </w:tcPr>
          <w:p>
            <w:pPr>
              <w:pStyle w:val="0"/>
              <w:jc w:val="both"/>
            </w:pPr>
            <w:r>
              <w:rPr>
                <w:sz w:val="24"/>
              </w:rPr>
              <w:t xml:space="preserve">подлежит зачислению с учетом льгот </w:t>
            </w:r>
            <w:hyperlink w:history="0" w:anchor="P1087" w:tooltip="&lt;6&gt; Налоговая ставка в размере 0 процентов в течение пяти налоговых периодов начиная с налогового периода, в котором указанное имущество поставлено на учет в качестве объекта основных средств, и 1,1 процента в течение последующих пяти налоговых периодов.">
              <w:r>
                <w:rPr>
                  <w:sz w:val="24"/>
                  <w:color w:val="0000ff"/>
                </w:rPr>
                <w:t xml:space="preserve">&lt;6&gt;</w:t>
              </w:r>
            </w:hyperlink>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10</w:t>
            </w:r>
          </w:p>
        </w:tc>
        <w:tc>
          <w:tcPr>
            <w:tcW w:w="3005" w:type="dxa"/>
          </w:tcPr>
          <w:p>
            <w:pPr>
              <w:pStyle w:val="0"/>
              <w:jc w:val="both"/>
            </w:pPr>
            <w:r>
              <w:rPr>
                <w:sz w:val="24"/>
              </w:rPr>
              <w:t xml:space="preserve">Земельный налог, тыс. рублей</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460" w:type="dxa"/>
          </w:tcPr>
          <w:p>
            <w:pPr>
              <w:pStyle w:val="0"/>
              <w:jc w:val="center"/>
            </w:pPr>
            <w:r>
              <w:rPr>
                <w:sz w:val="24"/>
              </w:rPr>
              <w:t xml:space="preserve">x</w:t>
            </w:r>
          </w:p>
        </w:tc>
        <w:tc>
          <w:tcPr>
            <w:tcW w:w="580" w:type="dxa"/>
          </w:tcPr>
          <w:p>
            <w:pPr>
              <w:pStyle w:val="0"/>
              <w:jc w:val="center"/>
            </w:pPr>
            <w:r>
              <w:rPr>
                <w:sz w:val="24"/>
              </w:rPr>
              <w:t xml:space="preserve">x</w:t>
            </w:r>
          </w:p>
        </w:tc>
        <w:tc>
          <w:tcPr>
            <w:tcW w:w="736" w:type="dxa"/>
          </w:tcPr>
          <w:p>
            <w:pPr>
              <w:pStyle w:val="0"/>
              <w:jc w:val="center"/>
            </w:pPr>
            <w:r>
              <w:rPr>
                <w:sz w:val="24"/>
              </w:rPr>
              <w:t xml:space="preserve">x</w:t>
            </w:r>
          </w:p>
        </w:tc>
      </w:tr>
      <w:tr>
        <w:tc>
          <w:tcPr>
            <w:tcW w:w="604" w:type="dxa"/>
          </w:tcPr>
          <w:bookmarkStart w:id="871" w:name="P871"/>
          <w:bookmarkEnd w:id="871"/>
          <w:p>
            <w:pPr>
              <w:pStyle w:val="0"/>
              <w:jc w:val="center"/>
            </w:pPr>
            <w:r>
              <w:rPr>
                <w:sz w:val="24"/>
              </w:rPr>
              <w:t xml:space="preserve">10.1</w:t>
            </w:r>
          </w:p>
        </w:tc>
        <w:tc>
          <w:tcPr>
            <w:tcW w:w="3005" w:type="dxa"/>
          </w:tcPr>
          <w:p>
            <w:pPr>
              <w:pStyle w:val="0"/>
              <w:jc w:val="both"/>
            </w:pPr>
            <w:r>
              <w:rPr>
                <w:sz w:val="24"/>
              </w:rPr>
              <w:t xml:space="preserve">подлежит зачислению без учета льгот</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10.2</w:t>
            </w:r>
          </w:p>
        </w:tc>
        <w:tc>
          <w:tcPr>
            <w:tcW w:w="3005" w:type="dxa"/>
          </w:tcPr>
          <w:p>
            <w:pPr>
              <w:pStyle w:val="0"/>
              <w:jc w:val="both"/>
            </w:pPr>
            <w:r>
              <w:rPr>
                <w:sz w:val="24"/>
              </w:rPr>
              <w:t xml:space="preserve">подлежит зачислению с учетом льгот </w:t>
            </w:r>
            <w:hyperlink w:history="0" w:anchor="P1088" w:tooltip="&lt;7&gt; Ставка устанавливается в размере 0 процентов на срок действия Соглашения начиная с налогового периода, в котором такой налогоплательщик был включен в реестр резидентов ТОР &quot;Губкин&quot;.">
              <w:r>
                <w:rPr>
                  <w:sz w:val="24"/>
                  <w:color w:val="0000ff"/>
                </w:rPr>
                <w:t xml:space="preserve">&lt;7&gt;</w:t>
              </w:r>
            </w:hyperlink>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bookmarkStart w:id="897" w:name="P897"/>
          <w:bookmarkEnd w:id="897"/>
          <w:p>
            <w:pPr>
              <w:pStyle w:val="0"/>
              <w:jc w:val="center"/>
            </w:pPr>
            <w:r>
              <w:rPr>
                <w:sz w:val="24"/>
              </w:rPr>
              <w:t xml:space="preserve">11</w:t>
            </w:r>
          </w:p>
        </w:tc>
        <w:tc>
          <w:tcPr>
            <w:tcW w:w="3005" w:type="dxa"/>
          </w:tcPr>
          <w:p>
            <w:pPr>
              <w:pStyle w:val="0"/>
              <w:jc w:val="both"/>
            </w:pPr>
            <w:r>
              <w:rPr>
                <w:sz w:val="24"/>
              </w:rPr>
              <w:t xml:space="preserve">Транспортный налог, тыс. рублей</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gridSpan w:val="13"/>
            <w:tcW w:w="9065" w:type="dxa"/>
          </w:tcPr>
          <w:p>
            <w:pPr>
              <w:pStyle w:val="0"/>
              <w:jc w:val="center"/>
            </w:pPr>
            <w:r>
              <w:rPr>
                <w:sz w:val="24"/>
              </w:rPr>
              <w:t xml:space="preserve">Итого по налоговым платежам и социальным отчислениям по уровням бюджетов</w:t>
            </w:r>
          </w:p>
        </w:tc>
      </w:tr>
      <w:tr>
        <w:tc>
          <w:tcPr>
            <w:tcW w:w="604" w:type="dxa"/>
          </w:tcPr>
          <w:p>
            <w:pPr>
              <w:pStyle w:val="0"/>
              <w:jc w:val="center"/>
            </w:pPr>
            <w:r>
              <w:rPr>
                <w:sz w:val="24"/>
              </w:rPr>
              <w:t xml:space="preserve">12</w:t>
            </w:r>
          </w:p>
        </w:tc>
        <w:tc>
          <w:tcPr>
            <w:tcW w:w="3005" w:type="dxa"/>
          </w:tcPr>
          <w:p>
            <w:pPr>
              <w:pStyle w:val="0"/>
              <w:jc w:val="both"/>
            </w:pPr>
            <w:r>
              <w:rPr>
                <w:sz w:val="24"/>
              </w:rPr>
              <w:t xml:space="preserve">Выпадающие доходы по страховым взносам (</w:t>
            </w:r>
            <w:hyperlink w:history="0" w:anchor="P650" w:tooltip="5.1">
              <w:r>
                <w:rPr>
                  <w:sz w:val="24"/>
                  <w:color w:val="0000ff"/>
                </w:rPr>
                <w:t xml:space="preserve">п. 5.1</w:t>
              </w:r>
            </w:hyperlink>
            <w:r>
              <w:rPr>
                <w:sz w:val="24"/>
              </w:rPr>
              <w:t xml:space="preserve"> - </w:t>
            </w:r>
            <w:hyperlink w:history="0" w:anchor="P663" w:tooltip="5.2">
              <w:r>
                <w:rPr>
                  <w:sz w:val="24"/>
                  <w:color w:val="0000ff"/>
                </w:rPr>
                <w:t xml:space="preserve">п. 5.2</w:t>
              </w:r>
            </w:hyperlink>
            <w:r>
              <w:rPr>
                <w:sz w:val="24"/>
              </w:rPr>
              <w:t xml:space="preserve">)</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13</w:t>
            </w:r>
          </w:p>
        </w:tc>
        <w:tc>
          <w:tcPr>
            <w:tcW w:w="3005" w:type="dxa"/>
          </w:tcPr>
          <w:p>
            <w:pPr>
              <w:pStyle w:val="0"/>
              <w:jc w:val="both"/>
            </w:pPr>
            <w:r>
              <w:rPr>
                <w:sz w:val="24"/>
              </w:rPr>
              <w:t xml:space="preserve">Подлежит зачислению в федеральный бюджет без учета льгот (</w:t>
            </w:r>
            <w:hyperlink w:history="0" w:anchor="P676" w:tooltip="6">
              <w:r>
                <w:rPr>
                  <w:sz w:val="24"/>
                  <w:color w:val="0000ff"/>
                </w:rPr>
                <w:t xml:space="preserve">п. 6</w:t>
              </w:r>
            </w:hyperlink>
            <w:r>
              <w:rPr>
                <w:sz w:val="24"/>
              </w:rPr>
              <w:t xml:space="preserve"> + </w:t>
            </w:r>
            <w:hyperlink w:history="0" w:anchor="P715" w:tooltip="7.1.1">
              <w:r>
                <w:rPr>
                  <w:sz w:val="24"/>
                  <w:color w:val="0000ff"/>
                </w:rPr>
                <w:t xml:space="preserve">п. 7.1.1</w:t>
              </w:r>
            </w:hyperlink>
            <w:r>
              <w:rPr>
                <w:sz w:val="24"/>
              </w:rPr>
              <w:t xml:space="preserve">)</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14</w:t>
            </w:r>
          </w:p>
        </w:tc>
        <w:tc>
          <w:tcPr>
            <w:tcW w:w="3005" w:type="dxa"/>
          </w:tcPr>
          <w:p>
            <w:pPr>
              <w:pStyle w:val="0"/>
              <w:jc w:val="both"/>
            </w:pPr>
            <w:r>
              <w:rPr>
                <w:sz w:val="24"/>
              </w:rPr>
              <w:t xml:space="preserve">Подлежит зачислению в федеральный бюджет с учетом льгот (п. 6 + п. 7.1.2)</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15</w:t>
            </w:r>
          </w:p>
        </w:tc>
        <w:tc>
          <w:tcPr>
            <w:tcW w:w="3005" w:type="dxa"/>
          </w:tcPr>
          <w:p>
            <w:pPr>
              <w:pStyle w:val="0"/>
              <w:jc w:val="both"/>
            </w:pPr>
            <w:r>
              <w:rPr>
                <w:sz w:val="24"/>
              </w:rPr>
              <w:t xml:space="preserve">Выпадающие доходы Российской Федерации (п. 13 - п. 14 + п. 12)</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16</w:t>
            </w:r>
          </w:p>
        </w:tc>
        <w:tc>
          <w:tcPr>
            <w:tcW w:w="3005" w:type="dxa"/>
          </w:tcPr>
          <w:p>
            <w:pPr>
              <w:pStyle w:val="0"/>
              <w:jc w:val="both"/>
            </w:pPr>
            <w:r>
              <w:rPr>
                <w:sz w:val="24"/>
              </w:rPr>
              <w:t xml:space="preserve">Сальдо по Российской Федерации (п. 14 - п. 15)</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17</w:t>
            </w:r>
          </w:p>
        </w:tc>
        <w:tc>
          <w:tcPr>
            <w:tcW w:w="3005" w:type="dxa"/>
          </w:tcPr>
          <w:p>
            <w:pPr>
              <w:pStyle w:val="0"/>
              <w:jc w:val="both"/>
            </w:pPr>
            <w:r>
              <w:rPr>
                <w:sz w:val="24"/>
              </w:rPr>
              <w:t xml:space="preserve">Подлежит зачислению в областной бюджет без учета льгот (</w:t>
            </w:r>
            <w:hyperlink w:history="0" w:anchor="P754" w:tooltip="7.2.1">
              <w:r>
                <w:rPr>
                  <w:sz w:val="24"/>
                  <w:color w:val="0000ff"/>
                </w:rPr>
                <w:t xml:space="preserve">п. 7.2.1</w:t>
              </w:r>
            </w:hyperlink>
            <w:r>
              <w:rPr>
                <w:sz w:val="24"/>
              </w:rPr>
              <w:t xml:space="preserve"> + </w:t>
            </w:r>
            <w:hyperlink w:history="0" w:anchor="P793" w:tooltip="8.1">
              <w:r>
                <w:rPr>
                  <w:sz w:val="24"/>
                  <w:color w:val="0000ff"/>
                </w:rPr>
                <w:t xml:space="preserve">п. 8.1</w:t>
              </w:r>
            </w:hyperlink>
            <w:r>
              <w:rPr>
                <w:sz w:val="24"/>
              </w:rPr>
              <w:t xml:space="preserve"> + </w:t>
            </w:r>
            <w:hyperlink w:history="0" w:anchor="P832" w:tooltip="9.1">
              <w:r>
                <w:rPr>
                  <w:sz w:val="24"/>
                  <w:color w:val="0000ff"/>
                </w:rPr>
                <w:t xml:space="preserve">п. 9.1</w:t>
              </w:r>
            </w:hyperlink>
            <w:r>
              <w:rPr>
                <w:sz w:val="24"/>
              </w:rPr>
              <w:t xml:space="preserve"> + </w:t>
            </w:r>
            <w:hyperlink w:history="0" w:anchor="P897" w:tooltip="11">
              <w:r>
                <w:rPr>
                  <w:sz w:val="24"/>
                  <w:color w:val="0000ff"/>
                </w:rPr>
                <w:t xml:space="preserve">п. 11</w:t>
              </w:r>
            </w:hyperlink>
            <w:r>
              <w:rPr>
                <w:sz w:val="24"/>
              </w:rPr>
              <w:t xml:space="preserve">)</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18</w:t>
            </w:r>
          </w:p>
        </w:tc>
        <w:tc>
          <w:tcPr>
            <w:tcW w:w="3005" w:type="dxa"/>
          </w:tcPr>
          <w:p>
            <w:pPr>
              <w:pStyle w:val="0"/>
              <w:jc w:val="both"/>
            </w:pPr>
            <w:r>
              <w:rPr>
                <w:sz w:val="24"/>
              </w:rPr>
              <w:t xml:space="preserve">Подлежит зачислению в областной бюджет с учетом льгот (</w:t>
            </w:r>
            <w:hyperlink w:history="0" w:anchor="P767" w:tooltip="7.2.2">
              <w:r>
                <w:rPr>
                  <w:sz w:val="24"/>
                  <w:color w:val="0000ff"/>
                </w:rPr>
                <w:t xml:space="preserve">п. 7.2.2</w:t>
              </w:r>
            </w:hyperlink>
            <w:r>
              <w:rPr>
                <w:sz w:val="24"/>
              </w:rPr>
              <w:t xml:space="preserve"> + </w:t>
            </w:r>
            <w:hyperlink w:history="0" w:anchor="P793" w:tooltip="8.1">
              <w:r>
                <w:rPr>
                  <w:sz w:val="24"/>
                  <w:color w:val="0000ff"/>
                </w:rPr>
                <w:t xml:space="preserve">п. 8.1</w:t>
              </w:r>
            </w:hyperlink>
            <w:r>
              <w:rPr>
                <w:sz w:val="24"/>
              </w:rPr>
              <w:t xml:space="preserve"> + </w:t>
            </w:r>
            <w:hyperlink w:history="0" w:anchor="P845" w:tooltip="9.2">
              <w:r>
                <w:rPr>
                  <w:sz w:val="24"/>
                  <w:color w:val="0000ff"/>
                </w:rPr>
                <w:t xml:space="preserve">п. 9.2</w:t>
              </w:r>
            </w:hyperlink>
            <w:r>
              <w:rPr>
                <w:sz w:val="24"/>
              </w:rPr>
              <w:t xml:space="preserve"> + </w:t>
            </w:r>
            <w:hyperlink w:history="0" w:anchor="P897" w:tooltip="11">
              <w:r>
                <w:rPr>
                  <w:sz w:val="24"/>
                  <w:color w:val="0000ff"/>
                </w:rPr>
                <w:t xml:space="preserve">п. 11</w:t>
              </w:r>
            </w:hyperlink>
            <w:r>
              <w:rPr>
                <w:sz w:val="24"/>
              </w:rPr>
              <w:t xml:space="preserve">)</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19</w:t>
            </w:r>
          </w:p>
        </w:tc>
        <w:tc>
          <w:tcPr>
            <w:tcW w:w="3005" w:type="dxa"/>
          </w:tcPr>
          <w:p>
            <w:pPr>
              <w:pStyle w:val="0"/>
              <w:jc w:val="both"/>
            </w:pPr>
            <w:r>
              <w:rPr>
                <w:sz w:val="24"/>
              </w:rPr>
              <w:t xml:space="preserve">Выпадающие доходы областного бюджета (п. 17 - п. 18)</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20</w:t>
            </w:r>
          </w:p>
        </w:tc>
        <w:tc>
          <w:tcPr>
            <w:tcW w:w="3005" w:type="dxa"/>
          </w:tcPr>
          <w:p>
            <w:pPr>
              <w:pStyle w:val="0"/>
              <w:jc w:val="both"/>
            </w:pPr>
            <w:r>
              <w:rPr>
                <w:sz w:val="24"/>
              </w:rPr>
              <w:t xml:space="preserve">Сальдо по областному бюджету (п. 18 - п. 19)</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21</w:t>
            </w:r>
          </w:p>
        </w:tc>
        <w:tc>
          <w:tcPr>
            <w:tcW w:w="3005" w:type="dxa"/>
          </w:tcPr>
          <w:p>
            <w:pPr>
              <w:pStyle w:val="0"/>
              <w:jc w:val="both"/>
            </w:pPr>
            <w:r>
              <w:rPr>
                <w:sz w:val="24"/>
              </w:rPr>
              <w:t xml:space="preserve">Подлежит зачислению в бюджет городского округа без учета, льгот (</w:t>
            </w:r>
            <w:hyperlink w:history="0" w:anchor="P806" w:tooltip="8.2">
              <w:r>
                <w:rPr>
                  <w:sz w:val="24"/>
                  <w:color w:val="0000ff"/>
                </w:rPr>
                <w:t xml:space="preserve">п. 8.2</w:t>
              </w:r>
            </w:hyperlink>
            <w:r>
              <w:rPr>
                <w:sz w:val="24"/>
              </w:rPr>
              <w:t xml:space="preserve"> + </w:t>
            </w:r>
            <w:hyperlink w:history="0" w:anchor="P871" w:tooltip="10.1">
              <w:r>
                <w:rPr>
                  <w:sz w:val="24"/>
                  <w:color w:val="0000ff"/>
                </w:rPr>
                <w:t xml:space="preserve">п. 10.1</w:t>
              </w:r>
            </w:hyperlink>
            <w:r>
              <w:rPr>
                <w:sz w:val="24"/>
              </w:rPr>
              <w:t xml:space="preserve">)</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22</w:t>
            </w:r>
          </w:p>
        </w:tc>
        <w:tc>
          <w:tcPr>
            <w:tcW w:w="3005" w:type="dxa"/>
          </w:tcPr>
          <w:p>
            <w:pPr>
              <w:pStyle w:val="0"/>
              <w:jc w:val="both"/>
            </w:pPr>
            <w:r>
              <w:rPr>
                <w:sz w:val="24"/>
              </w:rPr>
              <w:t xml:space="preserve">Подлежит зачислению в бюджет городского округа с учетом льгот (п. 8.2 + п. 10.2)</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23</w:t>
            </w:r>
          </w:p>
        </w:tc>
        <w:tc>
          <w:tcPr>
            <w:tcW w:w="3005" w:type="dxa"/>
          </w:tcPr>
          <w:p>
            <w:pPr>
              <w:pStyle w:val="0"/>
              <w:jc w:val="both"/>
            </w:pPr>
            <w:r>
              <w:rPr>
                <w:sz w:val="24"/>
              </w:rPr>
              <w:t xml:space="preserve">Выпадающие доходы городского округа (п. 21 - п. 22)</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r>
        <w:tc>
          <w:tcPr>
            <w:tcW w:w="604" w:type="dxa"/>
          </w:tcPr>
          <w:p>
            <w:pPr>
              <w:pStyle w:val="0"/>
              <w:jc w:val="center"/>
            </w:pPr>
            <w:r>
              <w:rPr>
                <w:sz w:val="24"/>
              </w:rPr>
              <w:t xml:space="preserve">24</w:t>
            </w:r>
          </w:p>
        </w:tc>
        <w:tc>
          <w:tcPr>
            <w:tcW w:w="3005" w:type="dxa"/>
          </w:tcPr>
          <w:p>
            <w:pPr>
              <w:pStyle w:val="0"/>
              <w:jc w:val="both"/>
            </w:pPr>
            <w:r>
              <w:rPr>
                <w:sz w:val="24"/>
              </w:rPr>
              <w:t xml:space="preserve">Сальдо по городскому округу (п. 22 - п. 23)</w:t>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460" w:type="dxa"/>
          </w:tcPr>
          <w:p>
            <w:pPr>
              <w:pStyle w:val="0"/>
              <w:jc w:val="center"/>
            </w:pPr>
            <w:r>
              <w:rPr>
                <w:sz w:val="24"/>
              </w:rPr>
            </w:r>
          </w:p>
        </w:tc>
        <w:tc>
          <w:tcPr>
            <w:tcW w:w="580" w:type="dxa"/>
          </w:tcPr>
          <w:p>
            <w:pPr>
              <w:pStyle w:val="0"/>
              <w:jc w:val="center"/>
            </w:pPr>
            <w:r>
              <w:rPr>
                <w:sz w:val="24"/>
              </w:rPr>
            </w:r>
          </w:p>
        </w:tc>
        <w:tc>
          <w:tcPr>
            <w:tcW w:w="736" w:type="dxa"/>
          </w:tcPr>
          <w:p>
            <w:pPr>
              <w:pStyle w:val="0"/>
              <w:jc w:val="center"/>
            </w:pPr>
            <w:r>
              <w:rPr>
                <w:sz w:val="24"/>
              </w:rPr>
            </w:r>
          </w:p>
        </w:tc>
      </w:tr>
    </w:tbl>
    <w:p>
      <w:pPr>
        <w:pStyle w:val="0"/>
        <w:ind w:firstLine="540"/>
        <w:jc w:val="both"/>
      </w:pPr>
      <w:r>
        <w:rPr>
          <w:sz w:val="24"/>
        </w:rPr>
      </w:r>
    </w:p>
    <w:p>
      <w:pPr>
        <w:pStyle w:val="0"/>
        <w:ind w:firstLine="540"/>
        <w:jc w:val="both"/>
      </w:pPr>
      <w:r>
        <w:rPr>
          <w:sz w:val="24"/>
        </w:rPr>
        <w:t xml:space="preserve">Примечания:</w:t>
      </w:r>
    </w:p>
    <w:bookmarkStart w:id="1082" w:name="P1082"/>
    <w:bookmarkEnd w:id="1082"/>
    <w:p>
      <w:pPr>
        <w:pStyle w:val="0"/>
        <w:spacing w:before="240" w:lineRule="auto"/>
        <w:ind w:firstLine="540"/>
        <w:jc w:val="both"/>
      </w:pPr>
      <w:r>
        <w:rPr>
          <w:sz w:val="24"/>
        </w:rPr>
        <w:t xml:space="preserve">&lt;1&gt; Сумма налога исчисляется по ставке 7,6 процента. Данная льгота распространяется в течение 10 лет со дня получения юридическим лицом статуса резидента территории "Губкин" (далее - ТОР "Губкин"). Льготные тарифы страховых взносов применяются в отношении резидентов, получивших такой статус не позднее 3 лет со дня создания ТОР "Губкин".</w:t>
      </w:r>
    </w:p>
    <w:bookmarkStart w:id="1083" w:name="P1083"/>
    <w:bookmarkEnd w:id="1083"/>
    <w:p>
      <w:pPr>
        <w:pStyle w:val="0"/>
        <w:spacing w:before="240" w:lineRule="auto"/>
        <w:ind w:firstLine="540"/>
        <w:jc w:val="both"/>
      </w:pPr>
      <w:r>
        <w:rPr>
          <w:sz w:val="24"/>
        </w:rPr>
        <w:t xml:space="preserve">&lt;2&gt; Сумма налога, исчисленная по налоговой ставке в размере 3 процентов.</w:t>
      </w:r>
    </w:p>
    <w:bookmarkStart w:id="1084" w:name="P1084"/>
    <w:bookmarkEnd w:id="1084"/>
    <w:p>
      <w:pPr>
        <w:pStyle w:val="0"/>
        <w:spacing w:before="240" w:lineRule="auto"/>
        <w:ind w:firstLine="540"/>
        <w:jc w:val="both"/>
      </w:pPr>
      <w:r>
        <w:rPr>
          <w:sz w:val="24"/>
        </w:rPr>
        <w:t xml:space="preserve">&lt;3&gt; Налоговая ставка в размере 0 процентов в течение 5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ТОР "Губкин".</w:t>
      </w:r>
    </w:p>
    <w:bookmarkStart w:id="1085" w:name="P1085"/>
    <w:bookmarkEnd w:id="1085"/>
    <w:p>
      <w:pPr>
        <w:pStyle w:val="0"/>
        <w:spacing w:before="240" w:lineRule="auto"/>
        <w:ind w:firstLine="540"/>
        <w:jc w:val="both"/>
      </w:pPr>
      <w:r>
        <w:rPr>
          <w:sz w:val="24"/>
        </w:rPr>
        <w:t xml:space="preserve">&lt;4&gt; Сумма налога, исчисленная по налоговой ставке в размере 17 процентов.</w:t>
      </w:r>
    </w:p>
    <w:bookmarkStart w:id="1086" w:name="P1086"/>
    <w:bookmarkEnd w:id="1086"/>
    <w:p>
      <w:pPr>
        <w:pStyle w:val="0"/>
        <w:spacing w:before="240" w:lineRule="auto"/>
        <w:ind w:firstLine="540"/>
        <w:jc w:val="both"/>
      </w:pPr>
      <w:r>
        <w:rPr>
          <w:sz w:val="24"/>
        </w:rPr>
        <w:t xml:space="preserve">&lt;5&gt; Налоговая ставка в размере 5 процентов -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и 10 процентов - с шестого по десятый налоговый период включительно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w:t>
      </w:r>
    </w:p>
    <w:bookmarkStart w:id="1087" w:name="P1087"/>
    <w:bookmarkEnd w:id="1087"/>
    <w:p>
      <w:pPr>
        <w:pStyle w:val="0"/>
        <w:spacing w:before="240" w:lineRule="auto"/>
        <w:ind w:firstLine="540"/>
        <w:jc w:val="both"/>
      </w:pPr>
      <w:r>
        <w:rPr>
          <w:sz w:val="24"/>
        </w:rPr>
        <w:t xml:space="preserve">&lt;6&gt; Налоговая ставка в размере 0 процентов в течение пяти налоговых периодов начиная с налогового периода, в котором указанное имущество поставлено на учет в качестве объекта основных средств, и 1,1 процента в течение последующих пяти налоговых периодов.</w:t>
      </w:r>
    </w:p>
    <w:bookmarkStart w:id="1088" w:name="P1088"/>
    <w:bookmarkEnd w:id="1088"/>
    <w:p>
      <w:pPr>
        <w:pStyle w:val="0"/>
        <w:spacing w:before="240" w:lineRule="auto"/>
        <w:ind w:firstLine="540"/>
        <w:jc w:val="both"/>
      </w:pPr>
      <w:r>
        <w:rPr>
          <w:sz w:val="24"/>
        </w:rPr>
        <w:t xml:space="preserve">&lt;7&gt; Ставка устанавливается в размере 0 процентов на срок действия Соглашения начиная с налогового периода, в котором такой налогоплательщик был включен в реестр резидентов ТОР "Губкин".</w:t>
      </w:r>
    </w:p>
    <w:p>
      <w:pPr>
        <w:pStyle w:val="0"/>
        <w:ind w:firstLine="540"/>
        <w:jc w:val="both"/>
      </w:pPr>
      <w:r>
        <w:rPr>
          <w:sz w:val="24"/>
        </w:rPr>
      </w:r>
    </w:p>
    <w:p>
      <w:pPr>
        <w:pStyle w:val="1"/>
        <w:jc w:val="both"/>
      </w:pPr>
      <w:r>
        <w:rPr>
          <w:sz w:val="20"/>
        </w:rPr>
        <w:t xml:space="preserve">    Руководитель ______ _____________________/________________________</w:t>
      </w:r>
    </w:p>
    <w:p>
      <w:pPr>
        <w:pStyle w:val="1"/>
        <w:jc w:val="both"/>
      </w:pPr>
      <w:r>
        <w:rPr>
          <w:sz w:val="20"/>
        </w:rPr>
        <w:t xml:space="preserve">                 (дата)        (подпись)              (Ф.И.О.)</w:t>
      </w:r>
    </w:p>
    <w:p>
      <w:pPr>
        <w:pStyle w:val="1"/>
        <w:jc w:val="both"/>
      </w:pPr>
      <w:r>
        <w:rPr>
          <w:sz w:val="20"/>
        </w:rPr>
      </w:r>
    </w:p>
    <w:p>
      <w:pPr>
        <w:pStyle w:val="1"/>
        <w:jc w:val="both"/>
      </w:pPr>
      <w:r>
        <w:rPr>
          <w:sz w:val="20"/>
        </w:rPr>
        <w:t xml:space="preserve">                          М.П. &lt;*&gt;</w:t>
      </w:r>
    </w:p>
    <w:p>
      <w:pPr>
        <w:pStyle w:val="0"/>
        <w:ind w:firstLine="540"/>
        <w:jc w:val="both"/>
      </w:pPr>
      <w:r>
        <w:rPr>
          <w:sz w:val="24"/>
        </w:rPr>
        <w:t xml:space="preserve">--------------------------------</w:t>
      </w:r>
    </w:p>
    <w:p>
      <w:pPr>
        <w:pStyle w:val="0"/>
        <w:spacing w:before="240" w:lineRule="auto"/>
        <w:ind w:firstLine="540"/>
        <w:jc w:val="both"/>
      </w:pPr>
      <w:r>
        <w:rPr>
          <w:sz w:val="24"/>
        </w:rPr>
        <w:t xml:space="preserve">&lt;*&gt; В случае когда законодательством Российской Федерации установлена обязанность иметь печать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заключения соглашения</w:t>
      </w:r>
    </w:p>
    <w:p>
      <w:pPr>
        <w:pStyle w:val="0"/>
        <w:jc w:val="right"/>
      </w:pPr>
      <w:r>
        <w:rPr>
          <w:sz w:val="24"/>
        </w:rPr>
        <w:t xml:space="preserve">об осуществлении деятельности на территории</w:t>
      </w:r>
    </w:p>
    <w:p>
      <w:pPr>
        <w:pStyle w:val="0"/>
        <w:jc w:val="right"/>
      </w:pPr>
      <w:r>
        <w:rPr>
          <w:sz w:val="24"/>
        </w:rPr>
        <w:t xml:space="preserve">опережающего развития "Губкин"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18.11.2019 </w:t>
            </w:r>
            <w:hyperlink w:history="0" r:id="rId54" w:tooltip="Постановление Правительства Белгородской обл. от 18.11.2019 N 484-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N 484-пп</w:t>
              </w:r>
            </w:hyperlink>
            <w:r>
              <w:rPr>
                <w:sz w:val="24"/>
                <w:color w:val="392c69"/>
              </w:rPr>
              <w:t xml:space="preserve">, от 28.08.2023 </w:t>
            </w:r>
            <w:hyperlink w:history="0" r:id="rId55"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N 490-пп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bookmarkStart w:id="1111" w:name="P1111"/>
    <w:bookmarkEnd w:id="1111"/>
    <w:p>
      <w:pPr>
        <w:pStyle w:val="0"/>
        <w:jc w:val="center"/>
      </w:pPr>
      <w:r>
        <w:rPr>
          <w:sz w:val="24"/>
        </w:rPr>
        <w:t xml:space="preserve">Бизнес-план</w:t>
      </w:r>
    </w:p>
    <w:p>
      <w:pPr>
        <w:pStyle w:val="0"/>
        <w:ind w:firstLine="540"/>
        <w:jc w:val="both"/>
      </w:pPr>
      <w:r>
        <w:rPr>
          <w:sz w:val="24"/>
        </w:rPr>
      </w:r>
    </w:p>
    <w:p>
      <w:pPr>
        <w:pStyle w:val="0"/>
        <w:outlineLvl w:val="2"/>
        <w:jc w:val="center"/>
      </w:pPr>
      <w:r>
        <w:rPr>
          <w:sz w:val="24"/>
        </w:rPr>
        <w:t xml:space="preserve">1. Информация о заявителе, претендующем на заключение</w:t>
      </w:r>
    </w:p>
    <w:p>
      <w:pPr>
        <w:pStyle w:val="0"/>
        <w:jc w:val="center"/>
      </w:pPr>
      <w:r>
        <w:rPr>
          <w:sz w:val="24"/>
        </w:rPr>
        <w:t xml:space="preserve">соглашения об осуществлении деятельности на территории</w:t>
      </w:r>
    </w:p>
    <w:p>
      <w:pPr>
        <w:pStyle w:val="0"/>
        <w:jc w:val="center"/>
      </w:pPr>
      <w:r>
        <w:rPr>
          <w:sz w:val="24"/>
        </w:rPr>
        <w:t xml:space="preserve">опережающего развития "Губкин"</w:t>
      </w:r>
    </w:p>
    <w:p>
      <w:pPr>
        <w:pStyle w:val="0"/>
        <w:ind w:firstLine="540"/>
        <w:jc w:val="both"/>
      </w:pPr>
      <w:r>
        <w:rPr>
          <w:sz w:val="24"/>
        </w:rPr>
      </w:r>
    </w:p>
    <w:p>
      <w:pPr>
        <w:pStyle w:val="0"/>
        <w:ind w:firstLine="540"/>
        <w:jc w:val="both"/>
      </w:pPr>
      <w:r>
        <w:rPr>
          <w:sz w:val="24"/>
        </w:rPr>
        <w:t xml:space="preserve">1.1. Полное и сокращенное наименование юридического лица.</w:t>
      </w:r>
    </w:p>
    <w:p>
      <w:pPr>
        <w:pStyle w:val="0"/>
        <w:spacing w:before="240" w:lineRule="auto"/>
        <w:ind w:firstLine="540"/>
        <w:jc w:val="both"/>
      </w:pPr>
      <w:r>
        <w:rPr>
          <w:sz w:val="24"/>
        </w:rPr>
        <w:t xml:space="preserve">1.2. Организационно-правовая форма, фамилии, имена, отчества (последнее - при наличии) и адреса учредителей (для юридических лиц).</w:t>
      </w:r>
    </w:p>
    <w:p>
      <w:pPr>
        <w:pStyle w:val="0"/>
        <w:spacing w:before="240" w:lineRule="auto"/>
        <w:ind w:firstLine="540"/>
        <w:jc w:val="both"/>
      </w:pPr>
      <w:r>
        <w:rPr>
          <w:sz w:val="24"/>
        </w:rPr>
        <w:t xml:space="preserve">1.3. Дата регистрации, номер свидетельства о государственной регистрации юридического лица, наименование регистрирующего органа.</w:t>
      </w:r>
    </w:p>
    <w:p>
      <w:pPr>
        <w:pStyle w:val="0"/>
        <w:spacing w:before="240" w:lineRule="auto"/>
        <w:ind w:firstLine="540"/>
        <w:jc w:val="both"/>
      </w:pPr>
      <w:r>
        <w:rPr>
          <w:sz w:val="24"/>
        </w:rPr>
        <w:t xml:space="preserve">1.4. Адрес места нахождения юридического лица.</w:t>
      </w:r>
    </w:p>
    <w:p>
      <w:pPr>
        <w:pStyle w:val="0"/>
        <w:spacing w:before="240" w:lineRule="auto"/>
        <w:ind w:firstLine="540"/>
        <w:jc w:val="both"/>
      </w:pPr>
      <w:r>
        <w:rPr>
          <w:sz w:val="24"/>
        </w:rPr>
        <w:t xml:space="preserve">1.5. Фамилия, имя, отчество (последнее - при наличии), номера телефонов, факсов, адреса электронной почты руководителя (руководителей) юридического лица.</w:t>
      </w:r>
    </w:p>
    <w:p>
      <w:pPr>
        <w:pStyle w:val="0"/>
        <w:spacing w:before="240" w:lineRule="auto"/>
        <w:ind w:firstLine="540"/>
        <w:jc w:val="both"/>
      </w:pPr>
      <w:r>
        <w:rPr>
          <w:sz w:val="24"/>
        </w:rPr>
        <w:t xml:space="preserve">1.6. Вид (виды) экономической деятельности по Общероссийскому классификатору видов экономической деятельности (ОКВЭД), осуществляемый(ые) заявителем. В случае если на момент подачи заявки заявитель осуществляет несколько видов экономической деятельности, следует указать процент прибыли, приходящийся на каждый из видов деятельности в общем объеме прибыли в среднем за последний отчетный год деятельности.</w:t>
      </w:r>
    </w:p>
    <w:p>
      <w:pPr>
        <w:pStyle w:val="0"/>
        <w:spacing w:before="240" w:lineRule="auto"/>
        <w:ind w:firstLine="540"/>
        <w:jc w:val="both"/>
      </w:pPr>
      <w:r>
        <w:rPr>
          <w:sz w:val="24"/>
        </w:rPr>
        <w:t xml:space="preserve">1.7. Заявление о коммерческой тайне.</w:t>
      </w:r>
    </w:p>
    <w:p>
      <w:pPr>
        <w:pStyle w:val="0"/>
        <w:spacing w:before="240" w:lineRule="auto"/>
        <w:ind w:firstLine="540"/>
        <w:jc w:val="both"/>
      </w:pPr>
      <w:r>
        <w:rPr>
          <w:sz w:val="24"/>
        </w:rPr>
        <w:t xml:space="preserve">1.8. Дата составления.</w:t>
      </w:r>
    </w:p>
    <w:p>
      <w:pPr>
        <w:pStyle w:val="0"/>
        <w:ind w:firstLine="540"/>
        <w:jc w:val="both"/>
      </w:pPr>
      <w:r>
        <w:rPr>
          <w:sz w:val="24"/>
        </w:rPr>
      </w:r>
    </w:p>
    <w:p>
      <w:pPr>
        <w:pStyle w:val="0"/>
        <w:outlineLvl w:val="2"/>
        <w:jc w:val="center"/>
      </w:pPr>
      <w:r>
        <w:rPr>
          <w:sz w:val="24"/>
        </w:rPr>
        <w:t xml:space="preserve">2. Информация о проекте</w:t>
      </w:r>
    </w:p>
    <w:p>
      <w:pPr>
        <w:pStyle w:val="0"/>
        <w:ind w:firstLine="540"/>
        <w:jc w:val="both"/>
      </w:pPr>
      <w:r>
        <w:rPr>
          <w:sz w:val="24"/>
        </w:rPr>
      </w:r>
    </w:p>
    <w:p>
      <w:pPr>
        <w:pStyle w:val="0"/>
        <w:ind w:firstLine="540"/>
        <w:jc w:val="both"/>
      </w:pPr>
      <w:r>
        <w:rPr>
          <w:sz w:val="24"/>
        </w:rPr>
        <w:t xml:space="preserve">2.1. Общая характеристика инвестиционного проекта.</w:t>
      </w:r>
    </w:p>
    <w:p>
      <w:pPr>
        <w:pStyle w:val="0"/>
        <w:spacing w:before="240" w:lineRule="auto"/>
        <w:ind w:firstLine="540"/>
        <w:jc w:val="both"/>
      </w:pPr>
      <w:r>
        <w:rPr>
          <w:sz w:val="24"/>
        </w:rPr>
        <w:t xml:space="preserve">2.2. Срок реализации проекта.</w:t>
      </w:r>
    </w:p>
    <w:p>
      <w:pPr>
        <w:pStyle w:val="0"/>
        <w:spacing w:before="240" w:lineRule="auto"/>
        <w:ind w:firstLine="540"/>
        <w:jc w:val="both"/>
      </w:pPr>
      <w:r>
        <w:rPr>
          <w:sz w:val="24"/>
        </w:rPr>
        <w:t xml:space="preserve">2.3. Срок окупаемости проекта.</w:t>
      </w:r>
    </w:p>
    <w:p>
      <w:pPr>
        <w:pStyle w:val="0"/>
        <w:spacing w:before="240" w:lineRule="auto"/>
        <w:ind w:firstLine="540"/>
        <w:jc w:val="both"/>
      </w:pPr>
      <w:r>
        <w:rPr>
          <w:sz w:val="24"/>
        </w:rPr>
        <w:t xml:space="preserve">2.4. Полная стоимость реализации проекта, в том числе:</w:t>
      </w:r>
    </w:p>
    <w:p>
      <w:pPr>
        <w:pStyle w:val="0"/>
        <w:spacing w:before="240" w:lineRule="auto"/>
        <w:ind w:firstLine="540"/>
        <w:jc w:val="both"/>
      </w:pPr>
      <w:r>
        <w:rPr>
          <w:sz w:val="24"/>
        </w:rPr>
        <w:t xml:space="preserve">2.4.1. Общий предполагаемый объем инвестиций в период деятельности заявителя на территории опережающего развития (с разбивкой по годам).</w:t>
      </w:r>
    </w:p>
    <w:p>
      <w:pPr>
        <w:pStyle w:val="0"/>
        <w:spacing w:before="240" w:lineRule="auto"/>
        <w:ind w:firstLine="540"/>
        <w:jc w:val="both"/>
      </w:pPr>
      <w:r>
        <w:rPr>
          <w:sz w:val="24"/>
        </w:rPr>
        <w:t xml:space="preserve">2.4.2. Общий предполагаемый объем капитальных вложений в период деятельности Заявителя на территории опережающего развития (с разбивкой по годам).</w:t>
      </w:r>
    </w:p>
    <w:p>
      <w:pPr>
        <w:pStyle w:val="0"/>
        <w:spacing w:before="240" w:lineRule="auto"/>
        <w:ind w:firstLine="540"/>
        <w:jc w:val="both"/>
      </w:pPr>
      <w:r>
        <w:rPr>
          <w:sz w:val="24"/>
        </w:rPr>
        <w:t xml:space="preserve">2.5. Планируемые источники денежных средств и их структура (собственные и заемные средства инвестора, бюджетное финансирование) для реализации проекта.</w:t>
      </w:r>
    </w:p>
    <w:p>
      <w:pPr>
        <w:pStyle w:val="0"/>
        <w:spacing w:before="240" w:lineRule="auto"/>
        <w:ind w:firstLine="540"/>
        <w:jc w:val="both"/>
      </w:pPr>
      <w:r>
        <w:rPr>
          <w:sz w:val="24"/>
        </w:rPr>
        <w:t xml:space="preserve">2.6. Планируемые финансовые результаты реализации проекта (чистая текущая стоимость, внутренняя норма рентабельности, ежегодные суммы налоговых поступлений в бюджет Российской Федерации, бюджет субъекта Российской Федерации и местный бюджет на ближайшие 10 лет).</w:t>
      </w:r>
    </w:p>
    <w:p>
      <w:pPr>
        <w:pStyle w:val="0"/>
        <w:spacing w:before="240" w:lineRule="auto"/>
        <w:ind w:firstLine="540"/>
        <w:jc w:val="both"/>
      </w:pPr>
      <w:r>
        <w:rPr>
          <w:sz w:val="24"/>
        </w:rPr>
        <w:t xml:space="preserve">2.7. Предполагаемая форма и условия участия инвестора (кредитора).</w:t>
      </w:r>
    </w:p>
    <w:p>
      <w:pPr>
        <w:pStyle w:val="0"/>
        <w:spacing w:before="240" w:lineRule="auto"/>
        <w:ind w:firstLine="540"/>
        <w:jc w:val="both"/>
      </w:pPr>
      <w:r>
        <w:rPr>
          <w:sz w:val="24"/>
        </w:rPr>
        <w:t xml:space="preserve">2.8. Гарантии возврата инвестиций (кредитных ресурсов).</w:t>
      </w:r>
    </w:p>
    <w:p>
      <w:pPr>
        <w:pStyle w:val="0"/>
        <w:spacing w:before="240" w:lineRule="auto"/>
        <w:ind w:firstLine="540"/>
        <w:jc w:val="both"/>
      </w:pPr>
      <w:r>
        <w:rPr>
          <w:sz w:val="24"/>
        </w:rPr>
        <w:t xml:space="preserve">2.9. Сопутствующие эффекты (социальные, экологические и иные) от реализации проекта.</w:t>
      </w:r>
    </w:p>
    <w:p>
      <w:pPr>
        <w:pStyle w:val="0"/>
        <w:ind w:firstLine="540"/>
        <w:jc w:val="both"/>
      </w:pPr>
      <w:r>
        <w:rPr>
          <w:sz w:val="24"/>
        </w:rPr>
      </w:r>
    </w:p>
    <w:p>
      <w:pPr>
        <w:pStyle w:val="0"/>
        <w:outlineLvl w:val="2"/>
        <w:jc w:val="center"/>
      </w:pPr>
      <w:r>
        <w:rPr>
          <w:sz w:val="24"/>
        </w:rPr>
        <w:t xml:space="preserve">3. Описание товара (работ, услуг)</w:t>
      </w:r>
    </w:p>
    <w:p>
      <w:pPr>
        <w:pStyle w:val="0"/>
        <w:ind w:firstLine="540"/>
        <w:jc w:val="both"/>
      </w:pPr>
      <w:r>
        <w:rPr>
          <w:sz w:val="24"/>
        </w:rPr>
      </w:r>
    </w:p>
    <w:p>
      <w:pPr>
        <w:pStyle w:val="0"/>
        <w:ind w:firstLine="540"/>
        <w:jc w:val="both"/>
      </w:pPr>
      <w:r>
        <w:rPr>
          <w:sz w:val="24"/>
        </w:rPr>
        <w:t xml:space="preserve">3.1. Основные характеристики товара (работ, услуг) (функциональное назначение, основные потребительские качества и параметры товара (работ, услуг), наличие сертификатов соответствия (в соответствии с Федеральным </w:t>
      </w:r>
      <w:hyperlink w:history="0" r:id="rId56"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 N 184-ФЗ "О техническом регулировании" (Собрание законодательства Российской Федерации, 2002, N 52, ст. 5140; 2005, N 19, ст. 1752; 2007, N 19, ст. 2293; N 49, ст. 6070; 2008, N 30, ст. 3616; 2009, N 29, ст. 3626; N 48, ст. 5711; 2010, N 1, ст. 5, 6; N 40, ст. 4969; 2011, N 30, ст. 4603; N 49, ст. 7025; N 50, ст. 7351; 2012, N 31, ст. 4322; N 50, ст. 6959; 2013, N 27, ст. 3477; N 30, ст. 4071; N 52, ст. 6961; 2014, N 26, ст. 3366; 2015, N 17, ст. 2477; N 27, ст. 3951; N 29, ст. 4342; N 48, ст. 672; 2016, N 15, ст. 2066), патентно-лицензионная защита, требования к контролю качества, сервисное обслуживание, возможности адаптации (модификации) товара (работ, услуг) к изменениям рынка), возможность локализации товара (работ, услуг)).</w:t>
      </w:r>
    </w:p>
    <w:p>
      <w:pPr>
        <w:pStyle w:val="0"/>
        <w:spacing w:before="240" w:lineRule="auto"/>
        <w:ind w:firstLine="540"/>
        <w:jc w:val="both"/>
      </w:pPr>
      <w:r>
        <w:rPr>
          <w:sz w:val="24"/>
        </w:rPr>
        <w:t xml:space="preserve">3.2. Наличие опыта производства товара (работ, услуг).</w:t>
      </w:r>
    </w:p>
    <w:p>
      <w:pPr>
        <w:pStyle w:val="0"/>
        <w:spacing w:before="240" w:lineRule="auto"/>
        <w:ind w:firstLine="540"/>
        <w:jc w:val="both"/>
      </w:pPr>
      <w:r>
        <w:rPr>
          <w:sz w:val="24"/>
        </w:rPr>
        <w:t xml:space="preserve">3.3. Сравнительный анализ основных характеристик аналогичных и конкурирующих (замещающих) видов товара (работ, услуг).</w:t>
      </w:r>
    </w:p>
    <w:p>
      <w:pPr>
        <w:pStyle w:val="0"/>
        <w:ind w:firstLine="540"/>
        <w:jc w:val="both"/>
      </w:pPr>
      <w:r>
        <w:rPr>
          <w:sz w:val="24"/>
        </w:rPr>
      </w:r>
    </w:p>
    <w:p>
      <w:pPr>
        <w:pStyle w:val="0"/>
        <w:outlineLvl w:val="2"/>
        <w:jc w:val="center"/>
      </w:pPr>
      <w:r>
        <w:rPr>
          <w:sz w:val="24"/>
        </w:rPr>
        <w:t xml:space="preserve">4. Логистика производства</w:t>
      </w:r>
    </w:p>
    <w:p>
      <w:pPr>
        <w:pStyle w:val="0"/>
        <w:ind w:firstLine="540"/>
        <w:jc w:val="both"/>
      </w:pPr>
      <w:r>
        <w:rPr>
          <w:sz w:val="24"/>
        </w:rPr>
      </w:r>
    </w:p>
    <w:p>
      <w:pPr>
        <w:pStyle w:val="0"/>
        <w:ind w:firstLine="540"/>
        <w:jc w:val="both"/>
      </w:pPr>
      <w:r>
        <w:rPr>
          <w:sz w:val="24"/>
        </w:rPr>
        <w:t xml:space="preserve">4.1. Источники поставки сырья для производства, их местоположение и виды доставки, объемы грузопотока (в месяц).</w:t>
      </w:r>
    </w:p>
    <w:p>
      <w:pPr>
        <w:pStyle w:val="0"/>
        <w:spacing w:before="240" w:lineRule="auto"/>
        <w:ind w:firstLine="540"/>
        <w:jc w:val="both"/>
      </w:pPr>
      <w:r>
        <w:rPr>
          <w:sz w:val="24"/>
        </w:rPr>
        <w:t xml:space="preserve">4.2. Необходимые складские мощности для обработки и хранения сырья.</w:t>
      </w:r>
    </w:p>
    <w:p>
      <w:pPr>
        <w:pStyle w:val="0"/>
        <w:spacing w:before="240" w:lineRule="auto"/>
        <w:ind w:firstLine="540"/>
        <w:jc w:val="both"/>
      </w:pPr>
      <w:r>
        <w:rPr>
          <w:sz w:val="24"/>
        </w:rPr>
        <w:t xml:space="preserve">4.3. Необходимые складские мощности для хранения товара и виды доставки потребителям, объемы грузопотока (в месяц).</w:t>
      </w:r>
    </w:p>
    <w:p>
      <w:pPr>
        <w:pStyle w:val="0"/>
        <w:ind w:firstLine="540"/>
        <w:jc w:val="both"/>
      </w:pPr>
      <w:r>
        <w:rPr>
          <w:sz w:val="24"/>
        </w:rPr>
      </w:r>
    </w:p>
    <w:p>
      <w:pPr>
        <w:pStyle w:val="0"/>
        <w:outlineLvl w:val="2"/>
        <w:jc w:val="center"/>
      </w:pPr>
      <w:r>
        <w:rPr>
          <w:sz w:val="24"/>
        </w:rPr>
        <w:t xml:space="preserve">5. Маркетинг и сбыт товара (работ, услуг)</w:t>
      </w:r>
    </w:p>
    <w:p>
      <w:pPr>
        <w:pStyle w:val="0"/>
        <w:ind w:firstLine="540"/>
        <w:jc w:val="both"/>
      </w:pPr>
      <w:r>
        <w:rPr>
          <w:sz w:val="24"/>
        </w:rPr>
      </w:r>
    </w:p>
    <w:p>
      <w:pPr>
        <w:pStyle w:val="0"/>
        <w:ind w:firstLine="540"/>
        <w:jc w:val="both"/>
      </w:pPr>
      <w:r>
        <w:rPr>
          <w:sz w:val="24"/>
        </w:rPr>
        <w:t xml:space="preserve">5.1. Факторный анализ состояния рынков сбыта товара (работ, услуг) и его сегментов (емкость, степень насыщенности, потенциал роста рынка).</w:t>
      </w:r>
    </w:p>
    <w:p>
      <w:pPr>
        <w:pStyle w:val="0"/>
        <w:spacing w:before="240" w:lineRule="auto"/>
        <w:ind w:firstLine="540"/>
        <w:jc w:val="both"/>
      </w:pPr>
      <w:r>
        <w:rPr>
          <w:sz w:val="24"/>
        </w:rPr>
        <w:t xml:space="preserve">5.2. Оценка доли Заявителя на рынке и объема продаж по номенклатуре выпускаемого товара (работ, услуг).</w:t>
      </w:r>
    </w:p>
    <w:p>
      <w:pPr>
        <w:pStyle w:val="0"/>
        <w:spacing w:before="240" w:lineRule="auto"/>
        <w:ind w:firstLine="540"/>
        <w:jc w:val="both"/>
      </w:pPr>
      <w:r>
        <w:rPr>
          <w:sz w:val="24"/>
        </w:rPr>
        <w:t xml:space="preserve">5.3. Обоснование рыночной ниши товара (работ, услуг) и среднесрочная концепция ее расширения, в том числе характеристика целевых рынков и поведения потребителей, прогнозы продаж, трудности выхода (расширения) на целевые рынки, наиболее эффективные механизмы продвижения товара (работ, услуг) на целевые рынки.</w:t>
      </w:r>
    </w:p>
    <w:p>
      <w:pPr>
        <w:pStyle w:val="0"/>
        <w:spacing w:before="240" w:lineRule="auto"/>
        <w:ind w:firstLine="540"/>
        <w:jc w:val="both"/>
      </w:pPr>
      <w:r>
        <w:rPr>
          <w:sz w:val="24"/>
        </w:rPr>
        <w:t xml:space="preserve">5.4. Характеристика ценообразования: сопоставление собственной стратегии в области цен с ценовой политикой основных конкурентов, обоснование цены на товар с учетом требований к качеству и анализа формирования себестоимости, оценка окупаемости затрат, уровня рентабельности продаж, политика предоставления скидок.</w:t>
      </w:r>
    </w:p>
    <w:p>
      <w:pPr>
        <w:pStyle w:val="0"/>
        <w:spacing w:before="240" w:lineRule="auto"/>
        <w:ind w:firstLine="540"/>
        <w:jc w:val="both"/>
      </w:pPr>
      <w:r>
        <w:rPr>
          <w:sz w:val="24"/>
        </w:rPr>
        <w:t xml:space="preserve">5.5. Тактика реализации товара (работ, услуг). Анализ методов реализации (прямая поставка, торговые представители, посредники) и их эффективность, выбор приоритетных каналов сбыта в долгосрочной перспективе, наличие договоров на поставку.</w:t>
      </w:r>
    </w:p>
    <w:p>
      <w:pPr>
        <w:pStyle w:val="0"/>
        <w:ind w:firstLine="540"/>
        <w:jc w:val="both"/>
      </w:pPr>
      <w:r>
        <w:rPr>
          <w:sz w:val="24"/>
        </w:rPr>
      </w:r>
    </w:p>
    <w:p>
      <w:pPr>
        <w:pStyle w:val="0"/>
        <w:outlineLvl w:val="2"/>
        <w:jc w:val="center"/>
      </w:pPr>
      <w:r>
        <w:rPr>
          <w:sz w:val="24"/>
        </w:rPr>
        <w:t xml:space="preserve">6. Финансовая модель инвестиционного проекта</w:t>
      </w:r>
    </w:p>
    <w:p>
      <w:pPr>
        <w:pStyle w:val="0"/>
        <w:ind w:firstLine="540"/>
        <w:jc w:val="both"/>
      </w:pPr>
      <w:r>
        <w:rPr>
          <w:sz w:val="24"/>
        </w:rPr>
      </w:r>
    </w:p>
    <w:p>
      <w:pPr>
        <w:pStyle w:val="0"/>
        <w:ind w:firstLine="540"/>
        <w:jc w:val="both"/>
      </w:pPr>
      <w:r>
        <w:rPr>
          <w:sz w:val="24"/>
        </w:rPr>
        <w:t xml:space="preserve">6.1. Бюджет движения денежных средств по операционной, финансовой и инвестиционной деятельности (первый год реализации проекта с разбивкой помесячно, 2-й и 3-й - поквартально, далее - по годам).</w:t>
      </w:r>
    </w:p>
    <w:p>
      <w:pPr>
        <w:pStyle w:val="0"/>
        <w:spacing w:before="240" w:lineRule="auto"/>
        <w:ind w:firstLine="540"/>
        <w:jc w:val="both"/>
      </w:pPr>
      <w:r>
        <w:rPr>
          <w:sz w:val="24"/>
        </w:rPr>
        <w:t xml:space="preserve">6.2. Бюджет доходов и расходов (данные по предполагаемым доходам и расходам по всем видам деятельности (первый год реализации проекта с разбивкой помесячно, 2-й и 3-й - поквартально, далее - по годам)).</w:t>
      </w:r>
    </w:p>
    <w:p>
      <w:pPr>
        <w:pStyle w:val="0"/>
        <w:spacing w:before="240" w:lineRule="auto"/>
        <w:ind w:firstLine="540"/>
        <w:jc w:val="both"/>
      </w:pPr>
      <w:r>
        <w:rPr>
          <w:sz w:val="24"/>
        </w:rPr>
        <w:t xml:space="preserve">6.3. Бюджет налоговых платежей (данные по предполагаемым налоговым платежам по всем видам деятельности (первый год реализации проекта с разбивкой помесячно, 2-й и 3-й - поквартально, далее - по годам)).</w:t>
      </w:r>
    </w:p>
    <w:p>
      <w:pPr>
        <w:pStyle w:val="0"/>
        <w:spacing w:before="240" w:lineRule="auto"/>
        <w:ind w:firstLine="540"/>
        <w:jc w:val="both"/>
      </w:pPr>
      <w:r>
        <w:rPr>
          <w:sz w:val="24"/>
        </w:rPr>
        <w:t xml:space="preserve">6.4. Расчеты, подтверждающие финансовую способность заявителя реализовать инвестиционный проект.</w:t>
      </w:r>
    </w:p>
    <w:p>
      <w:pPr>
        <w:pStyle w:val="0"/>
        <w:ind w:firstLine="540"/>
        <w:jc w:val="both"/>
      </w:pPr>
      <w:r>
        <w:rPr>
          <w:sz w:val="24"/>
        </w:rPr>
      </w:r>
    </w:p>
    <w:p>
      <w:pPr>
        <w:pStyle w:val="0"/>
        <w:outlineLvl w:val="2"/>
        <w:jc w:val="center"/>
      </w:pPr>
      <w:r>
        <w:rPr>
          <w:sz w:val="24"/>
        </w:rPr>
        <w:t xml:space="preserve">7. Оценка эффективности проекта и рисков его реализации</w:t>
      </w:r>
    </w:p>
    <w:p>
      <w:pPr>
        <w:pStyle w:val="0"/>
        <w:ind w:firstLine="540"/>
        <w:jc w:val="both"/>
      </w:pPr>
      <w:r>
        <w:rPr>
          <w:sz w:val="24"/>
        </w:rPr>
      </w:r>
    </w:p>
    <w:p>
      <w:pPr>
        <w:pStyle w:val="0"/>
        <w:ind w:firstLine="540"/>
        <w:jc w:val="both"/>
      </w:pPr>
      <w:r>
        <w:rPr>
          <w:sz w:val="24"/>
        </w:rPr>
        <w:t xml:space="preserve">7.1. Расчет абсолютных экономических показателей деятельности заявителя (выручка от реализации, анализ себестоимости товара (работ, услуг), предложения по экономии затрат, внереализационные доходы и расходы, прибыль (убыток) до налогообложения и прибыль после налогообложения).</w:t>
      </w:r>
    </w:p>
    <w:p>
      <w:pPr>
        <w:pStyle w:val="0"/>
        <w:spacing w:before="240" w:lineRule="auto"/>
        <w:ind w:firstLine="540"/>
        <w:jc w:val="both"/>
      </w:pPr>
      <w:r>
        <w:rPr>
          <w:sz w:val="24"/>
        </w:rPr>
        <w:t xml:space="preserve">7.2. Расчет чистой приведенной стоимости проекта (по месяцам).</w:t>
      </w:r>
    </w:p>
    <w:p>
      <w:pPr>
        <w:pStyle w:val="0"/>
        <w:spacing w:before="240" w:lineRule="auto"/>
        <w:ind w:firstLine="540"/>
        <w:jc w:val="both"/>
      </w:pPr>
      <w:r>
        <w:rPr>
          <w:sz w:val="24"/>
        </w:rPr>
        <w:t xml:space="preserve">7.3. Расчет показателя внутренней нормы рентабельности (внутренняя норма рентабельности должна быть не меньше принятой процентной ставки по долгосрочным кредитам).</w:t>
      </w:r>
    </w:p>
    <w:p>
      <w:pPr>
        <w:pStyle w:val="0"/>
        <w:spacing w:before="240" w:lineRule="auto"/>
        <w:ind w:firstLine="540"/>
        <w:jc w:val="both"/>
      </w:pPr>
      <w:r>
        <w:rPr>
          <w:sz w:val="24"/>
        </w:rPr>
        <w:t xml:space="preserve">7.4. Расчет срока окупаемости инвестиций по проекту (период времени с начала реализации проекта по бизнес-плану до момента, когда разность между накопленной суммой чистой прибыли с амортизационными отчислениями и объемом инвестиционных затрат приобретет положительное значение).</w:t>
      </w:r>
    </w:p>
    <w:p>
      <w:pPr>
        <w:pStyle w:val="0"/>
        <w:spacing w:before="240" w:lineRule="auto"/>
        <w:ind w:firstLine="540"/>
        <w:jc w:val="both"/>
      </w:pPr>
      <w:r>
        <w:rPr>
          <w:sz w:val="24"/>
        </w:rPr>
        <w:t xml:space="preserve">7.5. Определение точки безубыточности деятельности Заявителя (рассчитывается как отношение величины постоянных расходов к разности цены товара и величины переменных расходов, деленной на объем реализации товара).</w:t>
      </w:r>
    </w:p>
    <w:p>
      <w:pPr>
        <w:pStyle w:val="0"/>
        <w:spacing w:before="240" w:lineRule="auto"/>
        <w:ind w:firstLine="540"/>
        <w:jc w:val="both"/>
      </w:pPr>
      <w:r>
        <w:rPr>
          <w:sz w:val="24"/>
        </w:rPr>
        <w:t xml:space="preserve">7.6. Анализ основных видов рисков:</w:t>
      </w:r>
    </w:p>
    <w:p>
      <w:pPr>
        <w:pStyle w:val="0"/>
        <w:spacing w:before="240" w:lineRule="auto"/>
        <w:ind w:firstLine="540"/>
        <w:jc w:val="both"/>
      </w:pPr>
      <w:r>
        <w:rPr>
          <w:sz w:val="24"/>
        </w:rPr>
        <w:t xml:space="preserve">7.6.1. Технологические риски (отработанность технологии, наличие, исправность и ремонтопригодность оборудования; наличие запасных частей, дополнительной оснастки и приспособлений; подготовка обслуживающего персонала; наличие квалифицированных кадров, если это предусмотрено проектом).</w:t>
      </w:r>
    </w:p>
    <w:p>
      <w:pPr>
        <w:pStyle w:val="0"/>
        <w:spacing w:before="240" w:lineRule="auto"/>
        <w:ind w:firstLine="540"/>
        <w:jc w:val="both"/>
      </w:pPr>
      <w:r>
        <w:rPr>
          <w:sz w:val="24"/>
        </w:rPr>
        <w:t xml:space="preserve">7.6.2. Организационные и управленческие риски (наличие и гарантия выполнения плана-графика; заинтересованность всех участников в выполнении плана-графика; возможность дублирования организационных срывов; наличие квалифицированного управленческого персонала (сертификация менеджеров)).</w:t>
      </w:r>
    </w:p>
    <w:p>
      <w:pPr>
        <w:pStyle w:val="0"/>
        <w:spacing w:before="240" w:lineRule="auto"/>
        <w:ind w:firstLine="540"/>
        <w:jc w:val="both"/>
      </w:pPr>
      <w:r>
        <w:rPr>
          <w:sz w:val="24"/>
        </w:rPr>
        <w:t xml:space="preserve">7.6.3. Риски материально-технического обеспечения (анализ информации о поставщиках основных производственных ресурсов; оценка возможности перехода на альтернативное сырье; уровень организации входного контроля качества сырья).</w:t>
      </w:r>
    </w:p>
    <w:p>
      <w:pPr>
        <w:pStyle w:val="0"/>
        <w:spacing w:before="240" w:lineRule="auto"/>
        <w:ind w:firstLine="540"/>
        <w:jc w:val="both"/>
      </w:pPr>
      <w:r>
        <w:rPr>
          <w:sz w:val="24"/>
        </w:rPr>
        <w:t xml:space="preserve">7.6.4. Финансовые риски (оценка, существующего финансового положения; вероятность неплатежей со стороны участников проекта; кредитный и процентный риск).</w:t>
      </w:r>
    </w:p>
    <w:p>
      <w:pPr>
        <w:pStyle w:val="0"/>
        <w:spacing w:before="240" w:lineRule="auto"/>
        <w:ind w:firstLine="540"/>
        <w:jc w:val="both"/>
      </w:pPr>
      <w:r>
        <w:rPr>
          <w:sz w:val="24"/>
        </w:rPr>
        <w:t xml:space="preserve">7.6.5. Экономические риски (устойчивость экономического положения заявителя к изменениям макроэкономического положения в стране; оценка последствий повышения тарифов и цен на стратегические ресурсы; возможность снижения платежеспособного спроса на товар в субъекте Российской Федерации и в целом по стране; наличие альтернативных рынков сбыта; последствия ухудшения налогового климата).</w:t>
      </w:r>
    </w:p>
    <w:p>
      <w:pPr>
        <w:pStyle w:val="0"/>
        <w:spacing w:before="240" w:lineRule="auto"/>
        <w:ind w:firstLine="540"/>
        <w:jc w:val="both"/>
      </w:pPr>
      <w:r>
        <w:rPr>
          <w:sz w:val="24"/>
        </w:rPr>
        <w:t xml:space="preserve">7.6.6. Экологические риски (возможные штрафные санкции и их влияние на экономическое положение заявителя).</w:t>
      </w:r>
    </w:p>
    <w:p>
      <w:pPr>
        <w:pStyle w:val="0"/>
        <w:spacing w:before="240" w:lineRule="auto"/>
        <w:ind w:firstLine="540"/>
        <w:jc w:val="both"/>
      </w:pPr>
      <w:r>
        <w:rPr>
          <w:sz w:val="24"/>
        </w:rPr>
        <w:t xml:space="preserve">7.7. Значимость инвестиционного проекта для социально-экономического развития Губкинского городского округа.</w:t>
      </w:r>
    </w:p>
    <w:p>
      <w:pPr>
        <w:pStyle w:val="0"/>
        <w:ind w:firstLine="540"/>
        <w:jc w:val="both"/>
      </w:pPr>
      <w:r>
        <w:rPr>
          <w:sz w:val="24"/>
        </w:rPr>
      </w:r>
    </w:p>
    <w:p>
      <w:pPr>
        <w:pStyle w:val="0"/>
        <w:outlineLvl w:val="2"/>
        <w:jc w:val="center"/>
      </w:pPr>
      <w:r>
        <w:rPr>
          <w:sz w:val="24"/>
        </w:rPr>
        <w:t xml:space="preserve">8. Приложение</w:t>
      </w:r>
    </w:p>
    <w:p>
      <w:pPr>
        <w:pStyle w:val="0"/>
        <w:ind w:firstLine="540"/>
        <w:jc w:val="both"/>
      </w:pPr>
      <w:r>
        <w:rPr>
          <w:sz w:val="24"/>
        </w:rPr>
      </w:r>
    </w:p>
    <w:p>
      <w:pPr>
        <w:pStyle w:val="0"/>
        <w:ind w:firstLine="540"/>
        <w:jc w:val="both"/>
      </w:pPr>
      <w:r>
        <w:rPr>
          <w:sz w:val="24"/>
        </w:rPr>
        <w:t xml:space="preserve">8.1. Копии учредительных документов, заверенные печатью (при наличии) инвестора (для юридических лиц).</w:t>
      </w:r>
    </w:p>
    <w:p>
      <w:pPr>
        <w:pStyle w:val="0"/>
        <w:spacing w:before="240" w:lineRule="auto"/>
        <w:ind w:firstLine="540"/>
        <w:jc w:val="both"/>
      </w:pPr>
      <w:r>
        <w:rPr>
          <w:sz w:val="24"/>
        </w:rPr>
        <w:t xml:space="preserve">8.2. Бухгалтерская отчетность инвестора за три года, предшествующих дате подачи Пакета документов.</w:t>
      </w:r>
    </w:p>
    <w:p>
      <w:pPr>
        <w:pStyle w:val="0"/>
        <w:ind w:firstLine="540"/>
        <w:jc w:val="both"/>
      </w:pPr>
      <w:r>
        <w:rPr>
          <w:sz w:val="24"/>
        </w:rPr>
      </w:r>
    </w:p>
    <w:p>
      <w:pPr>
        <w:pStyle w:val="1"/>
        <w:jc w:val="both"/>
      </w:pPr>
      <w:r>
        <w:rPr>
          <w:sz w:val="20"/>
        </w:rPr>
        <w:t xml:space="preserve">    Руководитель ______ _____________________/________________________</w:t>
      </w:r>
    </w:p>
    <w:p>
      <w:pPr>
        <w:pStyle w:val="1"/>
        <w:jc w:val="both"/>
      </w:pPr>
      <w:r>
        <w:rPr>
          <w:sz w:val="20"/>
        </w:rPr>
        <w:t xml:space="preserve">                 (дата)        (подпись)              (Ф.И.О.)</w:t>
      </w:r>
    </w:p>
    <w:p>
      <w:pPr>
        <w:pStyle w:val="1"/>
        <w:jc w:val="both"/>
      </w:pPr>
      <w:r>
        <w:rPr>
          <w:sz w:val="20"/>
        </w:rPr>
      </w:r>
    </w:p>
    <w:p>
      <w:pPr>
        <w:pStyle w:val="1"/>
        <w:jc w:val="both"/>
      </w:pPr>
      <w:r>
        <w:rPr>
          <w:sz w:val="20"/>
        </w:rPr>
        <w:t xml:space="preserve">                          М.П. &lt;*&gt;</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 заключения соглашения</w:t>
      </w:r>
    </w:p>
    <w:p>
      <w:pPr>
        <w:pStyle w:val="0"/>
        <w:jc w:val="right"/>
      </w:pPr>
      <w:r>
        <w:rPr>
          <w:sz w:val="24"/>
        </w:rPr>
        <w:t xml:space="preserve">об осуществлении деятельности на территории</w:t>
      </w:r>
    </w:p>
    <w:p>
      <w:pPr>
        <w:pStyle w:val="0"/>
        <w:jc w:val="right"/>
      </w:pPr>
      <w:r>
        <w:rPr>
          <w:sz w:val="24"/>
        </w:rPr>
        <w:t xml:space="preserve">опережающего развития "Губкин"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15.10.2018 </w:t>
            </w:r>
            <w:hyperlink w:history="0" r:id="rId57" w:tooltip="Постановление Правительства Белгородской обл. от 15.10.2018 N 378-пп &quot;О внесении изменения в постановление Правительства Белгородской области от 16 июля 2018 года N 262-пп&quot; {КонсультантПлюс}">
              <w:r>
                <w:rPr>
                  <w:sz w:val="24"/>
                  <w:color w:val="0000ff"/>
                </w:rPr>
                <w:t xml:space="preserve">N 378-пп</w:t>
              </w:r>
            </w:hyperlink>
            <w:r>
              <w:rPr>
                <w:sz w:val="24"/>
                <w:color w:val="392c69"/>
              </w:rPr>
              <w:t xml:space="preserve">, от 18.11.2019 </w:t>
            </w:r>
            <w:hyperlink w:history="0" r:id="rId58" w:tooltip="Постановление Правительства Белгородской обл. от 18.11.2019 N 484-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N 484-пп</w:t>
              </w:r>
            </w:hyperlink>
            <w:r>
              <w:rPr>
                <w:sz w:val="24"/>
                <w:color w:val="392c69"/>
              </w:rPr>
              <w:t xml:space="preserve">, от 24.01.2022 </w:t>
            </w:r>
            <w:hyperlink w:history="0" r:id="rId59" w:tooltip="Постановление Правительства Белгородской обл. от 24.01.2022 N 22-пп &quot;О внесении изменений в некоторые постановления Правительства Белгородской области&quot; {КонсультантПлюс}">
              <w:r>
                <w:rPr>
                  <w:sz w:val="24"/>
                  <w:color w:val="0000ff"/>
                </w:rPr>
                <w:t xml:space="preserve">N 22-пп</w:t>
              </w:r>
            </w:hyperlink>
            <w:r>
              <w:rPr>
                <w:sz w:val="24"/>
                <w:color w:val="392c69"/>
              </w:rPr>
              <w:t xml:space="preserve">,</w:t>
            </w:r>
          </w:p>
          <w:p>
            <w:pPr>
              <w:pStyle w:val="0"/>
              <w:jc w:val="center"/>
            </w:pPr>
            <w:r>
              <w:rPr>
                <w:sz w:val="24"/>
                <w:color w:val="392c69"/>
              </w:rPr>
              <w:t xml:space="preserve">от 28.08.2023 </w:t>
            </w:r>
            <w:hyperlink w:history="0" r:id="rId60"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N 490-пп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Типовая форма</w:t>
      </w:r>
    </w:p>
    <w:p>
      <w:pPr>
        <w:pStyle w:val="0"/>
        <w:jc w:val="right"/>
      </w:pPr>
      <w:r>
        <w:rPr>
          <w:sz w:val="24"/>
        </w:rPr>
      </w:r>
    </w:p>
    <w:p>
      <w:pPr>
        <w:pStyle w:val="0"/>
        <w:jc w:val="center"/>
      </w:pPr>
      <w:r>
        <w:rPr>
          <w:sz w:val="24"/>
        </w:rPr>
        <w:t xml:space="preserve">Соглашение N ___</w:t>
      </w:r>
    </w:p>
    <w:p>
      <w:pPr>
        <w:pStyle w:val="0"/>
        <w:jc w:val="center"/>
      </w:pPr>
      <w:r>
        <w:rPr>
          <w:sz w:val="24"/>
        </w:rPr>
        <w:t xml:space="preserve">об осуществлении деятельности на территории опережающего</w:t>
      </w:r>
    </w:p>
    <w:p>
      <w:pPr>
        <w:pStyle w:val="0"/>
        <w:jc w:val="center"/>
      </w:pPr>
      <w:r>
        <w:rPr>
          <w:sz w:val="24"/>
        </w:rPr>
        <w:t xml:space="preserve">развития "Губкин"</w:t>
      </w:r>
    </w:p>
    <w:p>
      <w:pPr>
        <w:pStyle w:val="0"/>
        <w:jc w:val="right"/>
      </w:pPr>
      <w:r>
        <w:rPr>
          <w:sz w:val="24"/>
        </w:rPr>
      </w:r>
    </w:p>
    <w:p>
      <w:pPr>
        <w:pStyle w:val="0"/>
        <w:jc w:val="right"/>
      </w:pPr>
      <w:r>
        <w:rPr>
          <w:sz w:val="24"/>
        </w:rPr>
        <w:t xml:space="preserve">___________ 20__ г.</w:t>
      </w:r>
    </w:p>
    <w:p>
      <w:pPr>
        <w:pStyle w:val="0"/>
        <w:ind w:firstLine="540"/>
        <w:jc w:val="both"/>
      </w:pPr>
      <w:r>
        <w:rPr>
          <w:sz w:val="24"/>
        </w:rPr>
      </w:r>
    </w:p>
    <w:p>
      <w:pPr>
        <w:pStyle w:val="1"/>
        <w:jc w:val="both"/>
      </w:pPr>
      <w:r>
        <w:rPr>
          <w:sz w:val="20"/>
        </w:rPr>
        <w:t xml:space="preserve">    Министерство  экономического  развития  и  промышленности  Белгородской</w:t>
      </w:r>
    </w:p>
    <w:p>
      <w:pPr>
        <w:pStyle w:val="1"/>
        <w:jc w:val="both"/>
      </w:pPr>
      <w:r>
        <w:rPr>
          <w:sz w:val="20"/>
        </w:rPr>
        <w:t xml:space="preserve">области,     именуемый     в     дальнейшем    "министерство",    в    лице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Ф.И.О. руководителя министерства)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(документ, удостоверяющий полномочия)</w:t>
      </w:r>
    </w:p>
    <w:p>
      <w:pPr>
        <w:pStyle w:val="1"/>
        <w:jc w:val="both"/>
      </w:pPr>
      <w:r>
        <w:rPr>
          <w:sz w:val="20"/>
        </w:rPr>
        <w:t xml:space="preserve">с  одной  стороны, администрация Губкинского городского округа, именуемая в</w:t>
      </w:r>
    </w:p>
    <w:p>
      <w:pPr>
        <w:pStyle w:val="1"/>
        <w:jc w:val="both"/>
      </w:pPr>
      <w:r>
        <w:rPr>
          <w:sz w:val="20"/>
        </w:rPr>
        <w:t xml:space="preserve">дальнейшем "Администрация", в лице _______________________________________,</w:t>
      </w:r>
    </w:p>
    <w:p>
      <w:pPr>
        <w:pStyle w:val="1"/>
        <w:jc w:val="both"/>
      </w:pPr>
      <w:r>
        <w:rPr>
          <w:sz w:val="20"/>
        </w:rPr>
        <w:t xml:space="preserve">                                       (наименование должности, Ф.И.О.</w:t>
      </w:r>
    </w:p>
    <w:p>
      <w:pPr>
        <w:pStyle w:val="1"/>
        <w:jc w:val="both"/>
      </w:pPr>
      <w:r>
        <w:rPr>
          <w:sz w:val="20"/>
        </w:rPr>
        <w:t xml:space="preserve">                                         руководителя администрации)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(документ, удостоверяющий полномочия)</w:t>
      </w:r>
    </w:p>
    <w:p>
      <w:pPr>
        <w:pStyle w:val="1"/>
        <w:jc w:val="both"/>
      </w:pPr>
      <w:r>
        <w:rPr>
          <w:sz w:val="20"/>
        </w:rPr>
        <w:t xml:space="preserve">с другой стороны, и ______________________________________________________,</w:t>
      </w:r>
    </w:p>
    <w:p>
      <w:pPr>
        <w:pStyle w:val="1"/>
        <w:jc w:val="both"/>
      </w:pPr>
      <w:r>
        <w:rPr>
          <w:sz w:val="20"/>
        </w:rPr>
        <w:t xml:space="preserve">                              (наименование юридического лица)</w:t>
      </w:r>
    </w:p>
    <w:p>
      <w:pPr>
        <w:pStyle w:val="1"/>
        <w:jc w:val="both"/>
      </w:pPr>
      <w:r>
        <w:rPr>
          <w:sz w:val="20"/>
        </w:rPr>
        <w:t xml:space="preserve">именуемое в дальнейшем "Резидент", в лице ________________________________,</w:t>
      </w:r>
    </w:p>
    <w:p>
      <w:pPr>
        <w:pStyle w:val="1"/>
        <w:jc w:val="both"/>
      </w:pPr>
      <w:r>
        <w:rPr>
          <w:sz w:val="20"/>
        </w:rPr>
        <w:t xml:space="preserve">                                    (Ф.И.О. руководителя юридического лица)</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(документ, удостоверяющий полномочия)</w:t>
      </w:r>
    </w:p>
    <w:p>
      <w:pPr>
        <w:pStyle w:val="1"/>
        <w:jc w:val="both"/>
      </w:pPr>
      <w:r>
        <w:rPr>
          <w:sz w:val="20"/>
        </w:rPr>
        <w:t xml:space="preserve">именуемые   совместно  "Стороны",  а  по  отдельности  "Сторона"  заключили</w:t>
      </w:r>
    </w:p>
    <w:p>
      <w:pPr>
        <w:pStyle w:val="1"/>
        <w:jc w:val="both"/>
      </w:pPr>
      <w:r>
        <w:rPr>
          <w:sz w:val="20"/>
        </w:rPr>
        <w:t xml:space="preserve">настоящее   Соглашение   об   осуществлении   деятельности   на  территории</w:t>
      </w:r>
    </w:p>
    <w:p>
      <w:pPr>
        <w:pStyle w:val="1"/>
        <w:jc w:val="both"/>
      </w:pPr>
      <w:r>
        <w:rPr>
          <w:sz w:val="20"/>
        </w:rPr>
        <w:t xml:space="preserve">опережающего  развития  "Губкин"  (далее  -  Соглашение)  в  соответствии с</w:t>
      </w:r>
    </w:p>
    <w:p>
      <w:pPr>
        <w:pStyle w:val="1"/>
        <w:jc w:val="both"/>
      </w:pPr>
      <w:r>
        <w:rPr>
          <w:sz w:val="20"/>
        </w:rPr>
        <w:t xml:space="preserve">Федеральным  </w:t>
      </w:r>
      <w:hyperlink w:history="0" r:id="rId61" w:tooltip="Федеральный закон от 29.12.2014 N 473-ФЗ (ред. от 07.06.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от  29  декабря  2014  года  N  473-ФЗ "О территориях</w:t>
      </w:r>
    </w:p>
    <w:p>
      <w:pPr>
        <w:pStyle w:val="1"/>
        <w:jc w:val="both"/>
      </w:pPr>
      <w:r>
        <w:rPr>
          <w:sz w:val="20"/>
        </w:rPr>
        <w:t xml:space="preserve">опережающего развития в Российской Федерации", </w:t>
      </w:r>
      <w:hyperlink w:history="0" r:id="rId62"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0"/>
            <w:color w:val="0000ff"/>
          </w:rPr>
          <w:t xml:space="preserve">Постановлением</w:t>
        </w:r>
      </w:hyperlink>
      <w:r>
        <w:rPr>
          <w:sz w:val="20"/>
        </w:rPr>
        <w:t xml:space="preserve"> Правительства</w:t>
      </w:r>
    </w:p>
    <w:p>
      <w:pPr>
        <w:pStyle w:val="1"/>
        <w:jc w:val="both"/>
      </w:pPr>
      <w:r>
        <w:rPr>
          <w:sz w:val="20"/>
        </w:rPr>
        <w:t xml:space="preserve">Российской  Федерации  от 22 июня 2015 года N 614 "Об особенностях создания</w:t>
      </w:r>
    </w:p>
    <w:p>
      <w:pPr>
        <w:pStyle w:val="1"/>
        <w:jc w:val="both"/>
      </w:pPr>
      <w:r>
        <w:rPr>
          <w:sz w:val="20"/>
        </w:rPr>
        <w:t xml:space="preserve">территорий    опережающего    развития    на   территориях   монопрофильных</w:t>
      </w:r>
    </w:p>
    <w:p>
      <w:pPr>
        <w:pStyle w:val="1"/>
        <w:jc w:val="both"/>
      </w:pPr>
      <w:r>
        <w:rPr>
          <w:sz w:val="20"/>
        </w:rPr>
        <w:t xml:space="preserve">муниципальных    образований    Российской   Федерации   (моногородов)"   и</w:t>
      </w:r>
    </w:p>
    <w:p>
      <w:pPr>
        <w:pStyle w:val="1"/>
        <w:jc w:val="both"/>
      </w:pPr>
      <w:hyperlink w:history="0" r:id="rId63" w:tooltip="Постановление Правительства РФ от 16.03.2018 N 274 (ред. от 21.07.2023) &quot;О создании территории опережающего социально-экономического развития &quot;Губкин&quot; {КонсультантПлюс}">
        <w:r>
          <w:rPr>
            <w:sz w:val="20"/>
            <w:color w:val="0000ff"/>
          </w:rPr>
          <w:t xml:space="preserve">Постановлением</w:t>
        </w:r>
      </w:hyperlink>
      <w:r>
        <w:rPr>
          <w:sz w:val="20"/>
        </w:rPr>
        <w:t xml:space="preserve">  Правительства  Российской  Федерации  от 16 марта 2018 года</w:t>
      </w:r>
    </w:p>
    <w:p>
      <w:pPr>
        <w:pStyle w:val="1"/>
        <w:jc w:val="both"/>
      </w:pPr>
      <w:r>
        <w:rPr>
          <w:sz w:val="20"/>
        </w:rPr>
        <w:t xml:space="preserve">N 274 "О создании территории опережающего социально-экономического развития</w:t>
      </w:r>
    </w:p>
    <w:p>
      <w:pPr>
        <w:pStyle w:val="1"/>
        <w:jc w:val="both"/>
      </w:pPr>
      <w:r>
        <w:rPr>
          <w:sz w:val="20"/>
        </w:rPr>
        <w:t xml:space="preserve">"Губкин" (далее - нормативные документы)</w:t>
      </w:r>
    </w:p>
    <w:p>
      <w:pPr>
        <w:pStyle w:val="1"/>
        <w:jc w:val="both"/>
      </w:pPr>
      <w:r>
        <w:rPr>
          <w:sz w:val="20"/>
        </w:rPr>
        <w:t xml:space="preserve">о нижеследующем:</w:t>
      </w:r>
    </w:p>
    <w:p>
      <w:pPr>
        <w:pStyle w:val="0"/>
        <w:ind w:firstLine="540"/>
        <w:jc w:val="both"/>
      </w:pPr>
      <w:r>
        <w:rPr>
          <w:sz w:val="24"/>
        </w:rPr>
      </w:r>
    </w:p>
    <w:p>
      <w:pPr>
        <w:pStyle w:val="0"/>
        <w:outlineLvl w:val="2"/>
        <w:jc w:val="center"/>
      </w:pPr>
      <w:r>
        <w:rPr>
          <w:sz w:val="24"/>
        </w:rPr>
        <w:t xml:space="preserve">1. Предмет Соглашения</w:t>
      </w:r>
    </w:p>
    <w:p>
      <w:pPr>
        <w:pStyle w:val="0"/>
        <w:ind w:firstLine="540"/>
        <w:jc w:val="both"/>
      </w:pPr>
      <w:r>
        <w:rPr>
          <w:sz w:val="24"/>
        </w:rPr>
      </w:r>
    </w:p>
    <w:bookmarkStart w:id="1247" w:name="P1247"/>
    <w:bookmarkEnd w:id="1247"/>
    <w:p>
      <w:pPr>
        <w:pStyle w:val="0"/>
        <w:ind w:firstLine="540"/>
        <w:jc w:val="both"/>
      </w:pPr>
      <w:r>
        <w:rPr>
          <w:sz w:val="24"/>
        </w:rPr>
        <w:t xml:space="preserve">1.1. Резидент обязуется реализовать новый инвестиционный проект "____________________________" (далее - инвестиционный проект) по видам экономической деятельности на земельном участке с кадастровым номером _________________ в здании (помещении, части помещения и другое) с кадастровым номером __________, расположенном по адресу: _____________, на территории опережающего развития "Губкин" (далее - территория опережающего развития) в соответствии с представленной им заявкой на заключение соглашения об осуществлении деятельности на территории опережающего развития "Губкин" (далее - Заявка), а также </w:t>
      </w:r>
      <w:hyperlink w:history="0" w:anchor="P1348" w:tooltip="                                   План">
        <w:r>
          <w:rPr>
            <w:sz w:val="24"/>
            <w:color w:val="0000ff"/>
          </w:rPr>
          <w:t xml:space="preserve">планом</w:t>
        </w:r>
      </w:hyperlink>
      <w:r>
        <w:rPr>
          <w:sz w:val="24"/>
        </w:rPr>
        <w:t xml:space="preserve"> реализации инвестиционного проекта согласно приложению N 1 к Соглашению на условиях, предусмотренных настоящим Соглашением и нормативными документами.</w:t>
      </w:r>
    </w:p>
    <w:p>
      <w:pPr>
        <w:pStyle w:val="0"/>
        <w:ind w:firstLine="540"/>
        <w:jc w:val="both"/>
      </w:pPr>
      <w:r>
        <w:rPr>
          <w:sz w:val="24"/>
        </w:rPr>
      </w:r>
    </w:p>
    <w:p>
      <w:pPr>
        <w:pStyle w:val="0"/>
        <w:outlineLvl w:val="2"/>
        <w:jc w:val="center"/>
      </w:pPr>
      <w:r>
        <w:rPr>
          <w:sz w:val="24"/>
        </w:rPr>
        <w:t xml:space="preserve">2. Срок действия Соглашения</w:t>
      </w:r>
    </w:p>
    <w:p>
      <w:pPr>
        <w:pStyle w:val="0"/>
        <w:ind w:firstLine="540"/>
        <w:jc w:val="both"/>
      </w:pPr>
      <w:r>
        <w:rPr>
          <w:sz w:val="24"/>
        </w:rPr>
      </w:r>
    </w:p>
    <w:p>
      <w:pPr>
        <w:pStyle w:val="0"/>
        <w:ind w:firstLine="540"/>
        <w:jc w:val="both"/>
      </w:pPr>
      <w:r>
        <w:rPr>
          <w:sz w:val="24"/>
        </w:rPr>
        <w:t xml:space="preserve">2.1. Соглашение заключается на срок до _____________ и вступает в силу с даты его подписания Сторонами.</w:t>
      </w:r>
    </w:p>
    <w:p>
      <w:pPr>
        <w:pStyle w:val="0"/>
        <w:spacing w:before="240" w:lineRule="auto"/>
        <w:ind w:firstLine="540"/>
        <w:jc w:val="both"/>
      </w:pPr>
      <w:r>
        <w:rPr>
          <w:sz w:val="24"/>
        </w:rPr>
        <w:t xml:space="preserve">2.2. Срок действия Соглашения может быть продлен по взаимному согласию Сторон на срок, не превышающий срок существования территории опережающего развития.</w:t>
      </w:r>
    </w:p>
    <w:p>
      <w:pPr>
        <w:pStyle w:val="0"/>
        <w:ind w:firstLine="540"/>
        <w:jc w:val="both"/>
      </w:pPr>
      <w:r>
        <w:rPr>
          <w:sz w:val="24"/>
        </w:rPr>
      </w:r>
    </w:p>
    <w:p>
      <w:pPr>
        <w:pStyle w:val="0"/>
        <w:outlineLvl w:val="2"/>
        <w:jc w:val="center"/>
      </w:pPr>
      <w:r>
        <w:rPr>
          <w:sz w:val="24"/>
        </w:rPr>
        <w:t xml:space="preserve">3. Права и обязанности Сторон</w:t>
      </w:r>
    </w:p>
    <w:p>
      <w:pPr>
        <w:pStyle w:val="0"/>
        <w:ind w:firstLine="540"/>
        <w:jc w:val="both"/>
      </w:pPr>
      <w:r>
        <w:rPr>
          <w:sz w:val="24"/>
        </w:rPr>
      </w:r>
    </w:p>
    <w:p>
      <w:pPr>
        <w:pStyle w:val="0"/>
        <w:ind w:firstLine="540"/>
        <w:jc w:val="both"/>
      </w:pPr>
      <w:r>
        <w:rPr>
          <w:sz w:val="24"/>
        </w:rPr>
        <w:t xml:space="preserve">3.1. Министерство, Администрация и Резидент обязуются способствовать выполнению Соглашения в полном объеме, для чего взаимно информируют друг друга об обстоятельствах, препятствующих выполнению Соглашения, не позднее десяти календарных дней с момента их наступления, и предпринимают согласованные действия по его выполнению.</w:t>
      </w:r>
    </w:p>
    <w:p>
      <w:pPr>
        <w:pStyle w:val="0"/>
        <w:spacing w:before="240" w:lineRule="auto"/>
        <w:ind w:firstLine="540"/>
        <w:jc w:val="both"/>
      </w:pPr>
      <w:r>
        <w:rPr>
          <w:sz w:val="24"/>
        </w:rPr>
        <w:t xml:space="preserve">3.2. Министерство представляет в Министерство экономического развития Российской Федерации сведения, предусмотренные </w:t>
      </w:r>
      <w:hyperlink w:history="0" r:id="rId64"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4"/>
            <w:color w:val="0000ff"/>
          </w:rPr>
          <w:t xml:space="preserve">пунктом 12</w:t>
        </w:r>
      </w:hyperlink>
      <w:r>
        <w:rPr>
          <w:sz w:val="24"/>
        </w:rPr>
        <w:t xml:space="preserve"> правил ведения реестра резидентов территорий опережающего развития, создаваемых на территориях монопрофильных муниципальных образований Российской Федерации (моногородов), утвержденных в пункте 1 Постановления Правительства Российской Федерации от 22 июня 2015 года N 614 "Об особенностях создания территорий опережающего развития на территориях монопрофильных муниципальных образований Российской Федерации (моногородов)", для включения юридического лица, с которым заключено Соглашение, в реестр резидентов территорий опережающего развития, создаваемых на территориях монопрофильных муниципальных образований Российской Федерации (моногородов).</w:t>
      </w:r>
    </w:p>
    <w:p>
      <w:pPr>
        <w:pStyle w:val="0"/>
        <w:spacing w:before="240" w:lineRule="auto"/>
        <w:ind w:firstLine="540"/>
        <w:jc w:val="both"/>
      </w:pPr>
      <w:r>
        <w:rPr>
          <w:sz w:val="24"/>
        </w:rPr>
        <w:t xml:space="preserve">3.3. Администрация в рамках установленных полномочий:</w:t>
      </w:r>
    </w:p>
    <w:p>
      <w:pPr>
        <w:pStyle w:val="0"/>
        <w:spacing w:before="240" w:lineRule="auto"/>
        <w:ind w:firstLine="540"/>
        <w:jc w:val="both"/>
      </w:pPr>
      <w:r>
        <w:rPr>
          <w:sz w:val="24"/>
        </w:rPr>
        <w:t xml:space="preserve">3.3.1. Оказывает содействие Резиденту в реализации инвестиционного проекта.</w:t>
      </w:r>
    </w:p>
    <w:p>
      <w:pPr>
        <w:pStyle w:val="0"/>
        <w:spacing w:before="240" w:lineRule="auto"/>
        <w:ind w:firstLine="540"/>
        <w:jc w:val="both"/>
      </w:pPr>
      <w:r>
        <w:rPr>
          <w:sz w:val="24"/>
        </w:rPr>
        <w:t xml:space="preserve">3.3.2. Ежеквартально, до 22 числа месяца, следующего за отчетным периодом, направляет в министерство отчетную информацию, указанную в </w:t>
      </w:r>
      <w:hyperlink w:history="0" w:anchor="P1276" w:tooltip="3.5.7. Представлять в Администрацию ежеквартально до 15 числа месяца, следующего за отчетным периодом:">
        <w:r>
          <w:rPr>
            <w:sz w:val="24"/>
            <w:color w:val="0000ff"/>
          </w:rPr>
          <w:t xml:space="preserve">пункте 3.5.7</w:t>
        </w:r>
      </w:hyperlink>
      <w:r>
        <w:rPr>
          <w:sz w:val="24"/>
        </w:rPr>
        <w:t xml:space="preserve"> Соглашения.</w:t>
      </w:r>
    </w:p>
    <w:p>
      <w:pPr>
        <w:pStyle w:val="0"/>
        <w:spacing w:before="240" w:lineRule="auto"/>
        <w:ind w:firstLine="540"/>
        <w:jc w:val="both"/>
      </w:pPr>
      <w:r>
        <w:rPr>
          <w:sz w:val="24"/>
        </w:rPr>
        <w:t xml:space="preserve">3.3.3. Своевременно представляет в министерство отчеты о функционировании территории опережающего развития, а также иную информацию и документацию, связанную с реализацией Соглашения о создании территория опережающего развития.</w:t>
      </w:r>
    </w:p>
    <w:p>
      <w:pPr>
        <w:pStyle w:val="0"/>
        <w:spacing w:before="240" w:lineRule="auto"/>
        <w:ind w:firstLine="540"/>
        <w:jc w:val="both"/>
      </w:pPr>
      <w:r>
        <w:rPr>
          <w:sz w:val="24"/>
        </w:rPr>
        <w:t xml:space="preserve">3.3.4. Проводит проверку полноты и достоверности отчетной информации о выполнении Резидентом обязательств по Соглашению, указанной в </w:t>
      </w:r>
      <w:hyperlink w:history="0" w:anchor="P1276" w:tooltip="3.5.7. Представлять в Администрацию ежеквартально до 15 числа месяца, следующего за отчетным периодом:">
        <w:r>
          <w:rPr>
            <w:sz w:val="24"/>
            <w:color w:val="0000ff"/>
          </w:rPr>
          <w:t xml:space="preserve">пункте 3.5.7</w:t>
        </w:r>
      </w:hyperlink>
      <w:r>
        <w:rPr>
          <w:sz w:val="24"/>
        </w:rPr>
        <w:t xml:space="preserve"> Соглашения.</w:t>
      </w:r>
    </w:p>
    <w:p>
      <w:pPr>
        <w:pStyle w:val="0"/>
        <w:spacing w:before="240" w:lineRule="auto"/>
        <w:ind w:firstLine="540"/>
        <w:jc w:val="both"/>
      </w:pPr>
      <w:r>
        <w:rPr>
          <w:sz w:val="24"/>
        </w:rPr>
        <w:t xml:space="preserve">3.3.5. Оказывает Резиденту информационное и консультационное содействие в пределах своей компетенции.</w:t>
      </w:r>
    </w:p>
    <w:p>
      <w:pPr>
        <w:pStyle w:val="0"/>
        <w:spacing w:before="240" w:lineRule="auto"/>
        <w:ind w:firstLine="540"/>
        <w:jc w:val="both"/>
      </w:pPr>
      <w:r>
        <w:rPr>
          <w:sz w:val="24"/>
        </w:rPr>
        <w:t xml:space="preserve">3.4. Министерство и Администрация вправе:</w:t>
      </w:r>
    </w:p>
    <w:p>
      <w:pPr>
        <w:pStyle w:val="0"/>
        <w:spacing w:before="240" w:lineRule="auto"/>
        <w:ind w:firstLine="540"/>
        <w:jc w:val="both"/>
      </w:pPr>
      <w:r>
        <w:rPr>
          <w:sz w:val="24"/>
        </w:rPr>
        <w:t xml:space="preserve">3.4.1. Запрашивать у Резидента информацию о ходе исполнения обязательств, предусмотренных Соглашением.</w:t>
      </w:r>
    </w:p>
    <w:p>
      <w:pPr>
        <w:pStyle w:val="0"/>
        <w:spacing w:before="240" w:lineRule="auto"/>
        <w:ind w:firstLine="540"/>
        <w:jc w:val="both"/>
      </w:pPr>
      <w:r>
        <w:rPr>
          <w:sz w:val="24"/>
        </w:rPr>
        <w:t xml:space="preserve">3.4.2. Проводить проверки выполнения Резидентом условий Соглашения, в том числе выездные проверки.</w:t>
      </w:r>
    </w:p>
    <w:p>
      <w:pPr>
        <w:pStyle w:val="0"/>
        <w:spacing w:before="240" w:lineRule="auto"/>
        <w:ind w:firstLine="540"/>
        <w:jc w:val="both"/>
      </w:pPr>
      <w:r>
        <w:rPr>
          <w:sz w:val="24"/>
        </w:rPr>
        <w:t xml:space="preserve">3.5. Резидент обязуется:</w:t>
      </w:r>
    </w:p>
    <w:p>
      <w:pPr>
        <w:pStyle w:val="0"/>
        <w:spacing w:before="240" w:lineRule="auto"/>
        <w:ind w:firstLine="540"/>
        <w:jc w:val="both"/>
      </w:pPr>
      <w:r>
        <w:rPr>
          <w:sz w:val="24"/>
        </w:rPr>
        <w:t xml:space="preserve">3.5.1. Соблюдать условия Соглашения.</w:t>
      </w:r>
    </w:p>
    <w:p>
      <w:pPr>
        <w:pStyle w:val="0"/>
        <w:spacing w:before="240" w:lineRule="auto"/>
        <w:ind w:firstLine="540"/>
        <w:jc w:val="both"/>
      </w:pPr>
      <w:r>
        <w:rPr>
          <w:sz w:val="24"/>
        </w:rPr>
        <w:t xml:space="preserve">3.5.2. Обеспечить при реализации инвестиционного проекта выполнение целевых показателей, предусмотренных </w:t>
      </w:r>
      <w:hyperlink w:history="0" w:anchor="P1348" w:tooltip="                                   План">
        <w:r>
          <w:rPr>
            <w:sz w:val="24"/>
            <w:color w:val="0000ff"/>
          </w:rPr>
          <w:t xml:space="preserve">приложением N 1</w:t>
        </w:r>
      </w:hyperlink>
      <w:r>
        <w:rPr>
          <w:sz w:val="24"/>
        </w:rPr>
        <w:t xml:space="preserve"> к Соглашению. При этом допускается при условии выполнения минимальных требований, установленных нормативными актами, отклонение по итогам года фактических показателей от целевых показателей в пределах 25 процентов без уменьшения итоговых целевых показателей.</w:t>
      </w:r>
    </w:p>
    <w:p>
      <w:pPr>
        <w:pStyle w:val="0"/>
        <w:spacing w:before="240" w:lineRule="auto"/>
        <w:ind w:firstLine="540"/>
        <w:jc w:val="both"/>
      </w:pPr>
      <w:r>
        <w:rPr>
          <w:sz w:val="24"/>
        </w:rPr>
        <w:t xml:space="preserve">3.5.3. Привлечь на реализацию инвестиционного проекта ________________ (сумма прописью) рублей с НДС, в том числе капитальные вложения в объеме _____________ (сумма прописью) рублей без НДС, но не менее 2500000 (два миллиона пятьсот тысяч) рублей без НДС в течение первого года с даты включения юридического лица в Реестр, в том числе:</w:t>
      </w:r>
    </w:p>
    <w:p>
      <w:pPr>
        <w:pStyle w:val="0"/>
        <w:spacing w:before="240" w:lineRule="auto"/>
        <w:ind w:firstLine="540"/>
        <w:jc w:val="both"/>
      </w:pPr>
      <w:r>
        <w:rPr>
          <w:sz w:val="24"/>
        </w:rPr>
        <w:t xml:space="preserve">3.5.3.1. Собственные средства в размере ________________________________ (сумма прописью) млн. рублей, или ______ процентов от общей стоимости инвестиционного проекта.</w:t>
      </w:r>
    </w:p>
    <w:p>
      <w:pPr>
        <w:pStyle w:val="0"/>
        <w:spacing w:before="240" w:lineRule="auto"/>
        <w:ind w:firstLine="540"/>
        <w:jc w:val="both"/>
      </w:pPr>
      <w:r>
        <w:rPr>
          <w:sz w:val="24"/>
        </w:rPr>
        <w:t xml:space="preserve">3.5.3.2. Привлеченные средства в размере ________________________________ (сумма прописью) млн. рублей, или _____ процентов от общей стоимости инвестиционного проекта.</w:t>
      </w:r>
    </w:p>
    <w:p>
      <w:pPr>
        <w:pStyle w:val="0"/>
        <w:spacing w:before="240" w:lineRule="auto"/>
        <w:ind w:firstLine="540"/>
        <w:jc w:val="both"/>
      </w:pPr>
      <w:r>
        <w:rPr>
          <w:sz w:val="24"/>
        </w:rPr>
        <w:t xml:space="preserve">3.5.4. Обеспечить создание в ходе реализации проекта не менее __________ (количество прописью) новых рабочих мест, в том числе не менее 10 (десяти) новых рабочих мест в течение первого года с даты включения юридического лица в Реестр.</w:t>
      </w:r>
    </w:p>
    <w:p>
      <w:pPr>
        <w:pStyle w:val="0"/>
        <w:spacing w:before="240" w:lineRule="auto"/>
        <w:ind w:firstLine="540"/>
        <w:jc w:val="both"/>
      </w:pPr>
      <w:r>
        <w:rPr>
          <w:sz w:val="24"/>
        </w:rPr>
        <w:t xml:space="preserve">3.5.5. Обеспечить среднюю заработную плату работникам в процессе реализации инвестиционного проекта не ниже среднеотраслевой по Белгородской области или не ниже средней по Губкинскому городскому округу Белгородской области после выхода предприятия на проектную мощность.</w:t>
      </w:r>
    </w:p>
    <w:p>
      <w:pPr>
        <w:pStyle w:val="0"/>
        <w:spacing w:before="240" w:lineRule="auto"/>
        <w:ind w:firstLine="540"/>
        <w:jc w:val="both"/>
      </w:pPr>
      <w:r>
        <w:rPr>
          <w:sz w:val="24"/>
        </w:rPr>
        <w:t xml:space="preserve">3.5.6. Обеспечить реализацию инвестиционного проекта, указанного в </w:t>
      </w:r>
      <w:hyperlink w:history="0" w:anchor="P1247" w:tooltip="1.1. Резидент обязуется реализовать новый инвестиционный проект &quot;____________________________&quot; (далее - инвестиционный проект) по видам экономической деятельности на земельном участке с кадастровым номером _________________ в здании (помещении, части помещения и другое) с кадастровым номером __________, расположенном по адресу: _____________, на территории опережающего развития &quot;Губкин&quot; (далее - территория опережающего развития) в соответствии с представленной им заявкой на заключение соглашения об осуще...">
        <w:r>
          <w:rPr>
            <w:sz w:val="24"/>
            <w:color w:val="0000ff"/>
          </w:rPr>
          <w:t xml:space="preserve">пункте 1.1</w:t>
        </w:r>
      </w:hyperlink>
      <w:r>
        <w:rPr>
          <w:sz w:val="24"/>
        </w:rPr>
        <w:t xml:space="preserve"> Соглашения.</w:t>
      </w:r>
    </w:p>
    <w:bookmarkStart w:id="1276" w:name="P1276"/>
    <w:bookmarkEnd w:id="1276"/>
    <w:p>
      <w:pPr>
        <w:pStyle w:val="0"/>
        <w:spacing w:before="240" w:lineRule="auto"/>
        <w:ind w:firstLine="540"/>
        <w:jc w:val="both"/>
      </w:pPr>
      <w:r>
        <w:rPr>
          <w:sz w:val="24"/>
        </w:rPr>
        <w:t xml:space="preserve">3.5.7. Представлять в Администрацию ежеквартально до 15 числа месяца, следующего за отчетным периодом:</w:t>
      </w:r>
    </w:p>
    <w:p>
      <w:pPr>
        <w:pStyle w:val="0"/>
        <w:spacing w:before="240" w:lineRule="auto"/>
        <w:ind w:firstLine="540"/>
        <w:jc w:val="both"/>
      </w:pPr>
      <w:r>
        <w:rPr>
          <w:sz w:val="24"/>
        </w:rPr>
        <w:t xml:space="preserve">3.5.7.1. Отчетную </w:t>
      </w:r>
      <w:hyperlink w:history="0" w:anchor="P1411" w:tooltip="Отчетная информация">
        <w:r>
          <w:rPr>
            <w:sz w:val="24"/>
            <w:color w:val="0000ff"/>
          </w:rPr>
          <w:t xml:space="preserve">информацию</w:t>
        </w:r>
      </w:hyperlink>
      <w:r>
        <w:rPr>
          <w:sz w:val="24"/>
        </w:rPr>
        <w:t xml:space="preserve"> о выполнении обязательств Соглашения по форме согласно приложению N 2 к Соглашению с приложением подтверждающих документов и обосновывающих материалов.</w:t>
      </w:r>
    </w:p>
    <w:p>
      <w:pPr>
        <w:pStyle w:val="0"/>
        <w:spacing w:before="240" w:lineRule="auto"/>
        <w:ind w:firstLine="540"/>
        <w:jc w:val="both"/>
      </w:pPr>
      <w:r>
        <w:rPr>
          <w:sz w:val="24"/>
        </w:rPr>
        <w:t xml:space="preserve">3.5.8. Представлять в письменной форме в министерство и Администрацию необходимую для осуществления контроля информацию в течение 5 (пяти) рабочих дней со дня получения соответствующего запроса.</w:t>
      </w:r>
    </w:p>
    <w:p>
      <w:pPr>
        <w:pStyle w:val="0"/>
        <w:spacing w:before="240" w:lineRule="auto"/>
        <w:ind w:firstLine="540"/>
        <w:jc w:val="both"/>
      </w:pPr>
      <w:r>
        <w:rPr>
          <w:sz w:val="24"/>
        </w:rPr>
        <w:t xml:space="preserve">3.5.9. Осуществлять в установленном порядке раздельный учет доходов (расходов), имущества, земельных участков и рабочих мест при осуществлении деятельности по реализации Соглашения и иной деятельности.</w:t>
      </w:r>
    </w:p>
    <w:bookmarkStart w:id="1280" w:name="P1280"/>
    <w:bookmarkEnd w:id="1280"/>
    <w:p>
      <w:pPr>
        <w:pStyle w:val="0"/>
        <w:spacing w:before="240" w:lineRule="auto"/>
        <w:ind w:firstLine="540"/>
        <w:jc w:val="both"/>
      </w:pPr>
      <w:r>
        <w:rPr>
          <w:sz w:val="24"/>
        </w:rPr>
        <w:t xml:space="preserve">3.5.10. Уведомить в письменном виде министерство и Администрацию об изменении данных, указанных в разделе "Сведения о заявителе" заявки на заключение Соглашения, а также о наступлении обстоятельств, предусмотренных </w:t>
      </w:r>
      <w:hyperlink w:history="0" w:anchor="P1298" w:tooltip="4.4. Соглашение может быть досрочно расторгнуто в одностороннем порядке по инициативе Министерства или Администрации в случаях:">
        <w:r>
          <w:rPr>
            <w:sz w:val="24"/>
            <w:color w:val="0000ff"/>
          </w:rPr>
          <w:t xml:space="preserve">пунктом 4.4</w:t>
        </w:r>
      </w:hyperlink>
      <w:r>
        <w:rPr>
          <w:sz w:val="24"/>
        </w:rPr>
        <w:t xml:space="preserve"> Соглашения, не позднее 5 (пяти) календарных дней с даты изменения данных или наступления таких обстоятельств.</w:t>
      </w:r>
    </w:p>
    <w:p>
      <w:pPr>
        <w:pStyle w:val="0"/>
        <w:spacing w:before="240" w:lineRule="auto"/>
        <w:ind w:firstLine="540"/>
        <w:jc w:val="both"/>
      </w:pPr>
      <w:r>
        <w:rPr>
          <w:sz w:val="24"/>
        </w:rPr>
        <w:t xml:space="preserve">3.5.11. Не передавать свои права и обязанности как Резидента иным лицам.</w:t>
      </w:r>
    </w:p>
    <w:p>
      <w:pPr>
        <w:pStyle w:val="0"/>
        <w:spacing w:before="240" w:lineRule="auto"/>
        <w:ind w:firstLine="540"/>
        <w:jc w:val="both"/>
      </w:pPr>
      <w:r>
        <w:rPr>
          <w:sz w:val="24"/>
        </w:rPr>
        <w:t xml:space="preserve">3.5.12. Не создавать (не иметь) филиалов и представительств за пределами территории опережающего развития.</w:t>
      </w:r>
    </w:p>
    <w:p>
      <w:pPr>
        <w:pStyle w:val="0"/>
        <w:spacing w:before="240" w:lineRule="auto"/>
        <w:ind w:firstLine="540"/>
        <w:jc w:val="both"/>
      </w:pPr>
      <w:r>
        <w:rPr>
          <w:sz w:val="24"/>
        </w:rPr>
        <w:t xml:space="preserve">3.5.13. Содействовать министерству и Администрации в части контроля за выполнением условий Соглашения, в том числе обеспечивать беспрепятственный допуск должностных лиц министерства и Администрации к объектам инфраструктуры, принадлежащим Резиденту и находящимся на территории опережающего развития.</w:t>
      </w:r>
    </w:p>
    <w:p>
      <w:pPr>
        <w:pStyle w:val="0"/>
        <w:spacing w:before="240" w:lineRule="auto"/>
        <w:ind w:firstLine="540"/>
        <w:jc w:val="both"/>
      </w:pPr>
      <w:r>
        <w:rPr>
          <w:sz w:val="24"/>
        </w:rPr>
        <w:t xml:space="preserve">3.5.14. Обеспечить условия для проведения Министерством экономического развития Российской Федерации и органами государственной власти Белгородской области совместной проверки исполнения условий Соглашения, проводимой на основании обращения Министерства экономического развития Российской Федерации в Правительство Белгородской области.</w:t>
      </w:r>
    </w:p>
    <w:p>
      <w:pPr>
        <w:pStyle w:val="0"/>
        <w:spacing w:before="240" w:lineRule="auto"/>
        <w:ind w:firstLine="540"/>
        <w:jc w:val="both"/>
      </w:pPr>
      <w:r>
        <w:rPr>
          <w:sz w:val="24"/>
        </w:rPr>
        <w:t xml:space="preserve">При этом руководитель, иное должностное лицо или уполномоченный представитель Резидента обязаны предоставить должностным лицам, проводящим проверку, возможность ознакомиться с документами, связанными с целями, задачами и предметом проверки, а также обеспечить доступ проводящих проверку должностных лиц на территорию, в используемые Резидентом при осуществлении деятельности по реализации Соглашения здания, строения, сооружения, помещения, к используемым Резидентом для реализации инвестиционного проекта оборудованию, подобным объектам, транспортным средствам и перевозимым им грузам.</w:t>
      </w:r>
    </w:p>
    <w:p>
      <w:pPr>
        <w:pStyle w:val="0"/>
        <w:spacing w:before="240" w:lineRule="auto"/>
        <w:ind w:firstLine="540"/>
        <w:jc w:val="both"/>
      </w:pPr>
      <w:r>
        <w:rPr>
          <w:sz w:val="24"/>
        </w:rPr>
        <w:t xml:space="preserve">3.5.15. Не допускать возникновения задолженности по налогам и сборам, страховым взносам, предусмотренным Налоговым кодексом Российской Федерации.</w:t>
      </w:r>
    </w:p>
    <w:p>
      <w:pPr>
        <w:pStyle w:val="0"/>
        <w:spacing w:before="240" w:lineRule="auto"/>
        <w:ind w:firstLine="540"/>
        <w:jc w:val="both"/>
      </w:pPr>
      <w:r>
        <w:rPr>
          <w:sz w:val="24"/>
        </w:rPr>
        <w:t xml:space="preserve">3.6. Резидент вправе воспользоваться преференциями в соответствии с установленным законодательством Российской Федерации о налогах и сборах, законодательством Белгородской области, нормативными правовыми актами представительных органов муниципальных образований.</w:t>
      </w:r>
    </w:p>
    <w:p>
      <w:pPr>
        <w:pStyle w:val="0"/>
        <w:ind w:firstLine="540"/>
        <w:jc w:val="both"/>
      </w:pPr>
      <w:r>
        <w:rPr>
          <w:sz w:val="24"/>
        </w:rPr>
      </w:r>
    </w:p>
    <w:p>
      <w:pPr>
        <w:pStyle w:val="0"/>
        <w:outlineLvl w:val="2"/>
        <w:jc w:val="center"/>
      </w:pPr>
      <w:r>
        <w:rPr>
          <w:sz w:val="24"/>
        </w:rPr>
        <w:t xml:space="preserve">4. Условия изменения и (или) прекращения действия Соглашения</w:t>
      </w:r>
    </w:p>
    <w:p>
      <w:pPr>
        <w:pStyle w:val="0"/>
        <w:ind w:firstLine="540"/>
        <w:jc w:val="both"/>
      </w:pPr>
      <w:r>
        <w:rPr>
          <w:sz w:val="24"/>
        </w:rPr>
      </w:r>
    </w:p>
    <w:p>
      <w:pPr>
        <w:pStyle w:val="0"/>
        <w:ind w:firstLine="540"/>
        <w:jc w:val="both"/>
      </w:pPr>
      <w:r>
        <w:rPr>
          <w:sz w:val="24"/>
        </w:rPr>
        <w:t xml:space="preserve">4.1. Настоящее Соглашение, а также отдельные его положения могут быть изменены или дополнены по взаимному согласию Сторон путем заключения дополнительных соглашений, являющихся неотъемлемой частью настоящего Соглашения.</w:t>
      </w:r>
    </w:p>
    <w:p>
      <w:pPr>
        <w:pStyle w:val="0"/>
        <w:spacing w:before="240" w:lineRule="auto"/>
        <w:ind w:firstLine="540"/>
        <w:jc w:val="both"/>
      </w:pPr>
      <w:r>
        <w:rPr>
          <w:sz w:val="24"/>
        </w:rPr>
        <w:t xml:space="preserve">4.2. Действие настоящего Соглашения прекращается:</w:t>
      </w:r>
    </w:p>
    <w:p>
      <w:pPr>
        <w:pStyle w:val="0"/>
        <w:spacing w:before="240" w:lineRule="auto"/>
        <w:ind w:firstLine="540"/>
        <w:jc w:val="both"/>
      </w:pPr>
      <w:r>
        <w:rPr>
          <w:sz w:val="24"/>
        </w:rPr>
        <w:t xml:space="preserve">4.2.1. По окончании срока, на который настоящее Соглашение было заключено.</w:t>
      </w:r>
    </w:p>
    <w:p>
      <w:pPr>
        <w:pStyle w:val="0"/>
        <w:spacing w:before="240" w:lineRule="auto"/>
        <w:ind w:firstLine="540"/>
        <w:jc w:val="both"/>
      </w:pPr>
      <w:r>
        <w:rPr>
          <w:sz w:val="24"/>
        </w:rPr>
        <w:t xml:space="preserve">4.2.2. В случае расторжения настоящего Соглашения.</w:t>
      </w:r>
    </w:p>
    <w:p>
      <w:pPr>
        <w:pStyle w:val="0"/>
        <w:spacing w:before="240" w:lineRule="auto"/>
        <w:ind w:firstLine="540"/>
        <w:jc w:val="both"/>
      </w:pPr>
      <w:r>
        <w:rPr>
          <w:sz w:val="24"/>
        </w:rPr>
        <w:t xml:space="preserve">4.2.3. В случае досрочного прекращения существования территории опережающего развития.</w:t>
      </w:r>
    </w:p>
    <w:p>
      <w:pPr>
        <w:pStyle w:val="0"/>
        <w:spacing w:before="240" w:lineRule="auto"/>
        <w:ind w:firstLine="540"/>
        <w:jc w:val="both"/>
      </w:pPr>
      <w:r>
        <w:rPr>
          <w:sz w:val="24"/>
        </w:rPr>
        <w:t xml:space="preserve">4.2.4. В случае прекращения деятельности Резидента в качестве юридического лица.</w:t>
      </w:r>
    </w:p>
    <w:p>
      <w:pPr>
        <w:pStyle w:val="0"/>
        <w:spacing w:before="240" w:lineRule="auto"/>
        <w:ind w:firstLine="540"/>
        <w:jc w:val="both"/>
      </w:pPr>
      <w:r>
        <w:rPr>
          <w:sz w:val="24"/>
        </w:rPr>
        <w:t xml:space="preserve">4.3. Соглашение может быть досрочно расторгнуто по соглашению Сторон или решению суда. Соглашение может быть досрочно расторгнуто судом по требованию одной из Сторон в связи с существенным нарушением его условий другой Стороной, существенным изменением обстоятельств или иным основаниям, предусмотренным законодательством Российской Федерации и законодательством Белгородской области.</w:t>
      </w:r>
    </w:p>
    <w:bookmarkStart w:id="1298" w:name="P1298"/>
    <w:bookmarkEnd w:id="1298"/>
    <w:p>
      <w:pPr>
        <w:pStyle w:val="0"/>
        <w:spacing w:before="240" w:lineRule="auto"/>
        <w:ind w:firstLine="540"/>
        <w:jc w:val="both"/>
      </w:pPr>
      <w:r>
        <w:rPr>
          <w:sz w:val="24"/>
        </w:rPr>
        <w:t xml:space="preserve">4.4. Соглашение может быть досрочно расторгнуто в одностороннем порядке по инициативе Министерства или Администрации в случаях:</w:t>
      </w:r>
    </w:p>
    <w:p>
      <w:pPr>
        <w:pStyle w:val="0"/>
        <w:spacing w:before="240" w:lineRule="auto"/>
        <w:ind w:firstLine="540"/>
        <w:jc w:val="both"/>
      </w:pPr>
      <w:r>
        <w:rPr>
          <w:sz w:val="24"/>
        </w:rPr>
        <w:t xml:space="preserve">а) несоответствия Резидента требованиям, предусмотренным Федеральным </w:t>
      </w:r>
      <w:hyperlink w:history="0" r:id="rId65" w:tooltip="Федеральный закон от 29.12.2014 N 473-ФЗ (ред. от 07.06.2025)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от 29 декабря 2014 года N 473-ФЗ "О территориях опережающего развития в Российской Федерации";</w:t>
      </w:r>
    </w:p>
    <w:p>
      <w:pPr>
        <w:pStyle w:val="0"/>
        <w:spacing w:before="240" w:lineRule="auto"/>
        <w:ind w:firstLine="540"/>
        <w:jc w:val="both"/>
      </w:pPr>
      <w:r>
        <w:rPr>
          <w:sz w:val="24"/>
        </w:rPr>
        <w:t xml:space="preserve">б) несоблюдения Резидентом условий настоящего Соглашения;</w:t>
      </w:r>
    </w:p>
    <w:p>
      <w:pPr>
        <w:pStyle w:val="0"/>
        <w:spacing w:before="240" w:lineRule="auto"/>
        <w:ind w:firstLine="540"/>
        <w:jc w:val="both"/>
      </w:pPr>
      <w:r>
        <w:rPr>
          <w:sz w:val="24"/>
        </w:rPr>
        <w:t xml:space="preserve">в) неисполнения в течение первого года после получения статуса Резидента требований по минимальному объему осуществленных капитальных вложений и минимальному количеству созданных новых постоянных рабочих мест.</w:t>
      </w:r>
    </w:p>
    <w:p>
      <w:pPr>
        <w:pStyle w:val="0"/>
        <w:ind w:firstLine="540"/>
        <w:jc w:val="both"/>
      </w:pPr>
      <w:r>
        <w:rPr>
          <w:sz w:val="24"/>
        </w:rPr>
      </w:r>
    </w:p>
    <w:p>
      <w:pPr>
        <w:pStyle w:val="0"/>
        <w:outlineLvl w:val="2"/>
        <w:jc w:val="center"/>
      </w:pPr>
      <w:r>
        <w:rPr>
          <w:sz w:val="24"/>
        </w:rPr>
        <w:t xml:space="preserve">5. Ответственность Сторон Соглашения</w:t>
      </w:r>
    </w:p>
    <w:p>
      <w:pPr>
        <w:pStyle w:val="0"/>
        <w:ind w:firstLine="540"/>
        <w:jc w:val="both"/>
      </w:pPr>
      <w:r>
        <w:rPr>
          <w:sz w:val="24"/>
        </w:rPr>
      </w:r>
    </w:p>
    <w:p>
      <w:pPr>
        <w:pStyle w:val="0"/>
        <w:ind w:firstLine="540"/>
        <w:jc w:val="both"/>
      </w:pPr>
      <w:r>
        <w:rPr>
          <w:sz w:val="24"/>
        </w:rPr>
        <w:t xml:space="preserve">5.1. Стороны несут ответственность за невыполнение своих обязательств по настоящему Соглашению в соответствии с законодательством Российской Федерации.</w:t>
      </w:r>
    </w:p>
    <w:p>
      <w:pPr>
        <w:pStyle w:val="0"/>
        <w:spacing w:before="240" w:lineRule="auto"/>
        <w:ind w:firstLine="540"/>
        <w:jc w:val="both"/>
      </w:pPr>
      <w:r>
        <w:rPr>
          <w:sz w:val="24"/>
        </w:rPr>
        <w:t xml:space="preserve">5.2. В случае расторжения настоящего Соглашения:</w:t>
      </w:r>
    </w:p>
    <w:p>
      <w:pPr>
        <w:pStyle w:val="0"/>
        <w:spacing w:before="240" w:lineRule="auto"/>
        <w:ind w:firstLine="540"/>
        <w:jc w:val="both"/>
      </w:pPr>
      <w:r>
        <w:rPr>
          <w:sz w:val="24"/>
        </w:rPr>
        <w:t xml:space="preserve">5.2.1. Расходы, понесенные Резидентом в связи с выполнением настоящего Соглашения, не возмещаются.</w:t>
      </w:r>
    </w:p>
    <w:p>
      <w:pPr>
        <w:pStyle w:val="0"/>
        <w:spacing w:before="240" w:lineRule="auto"/>
        <w:ind w:firstLine="540"/>
        <w:jc w:val="both"/>
      </w:pPr>
      <w:r>
        <w:rPr>
          <w:sz w:val="24"/>
        </w:rPr>
        <w:t xml:space="preserve">5.3. Стороны освобождаются от ответственности за неисполнение обязательств по настоящему Соглашению, если это явилось следствием непреодолимой силы.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Соглашению.</w:t>
      </w:r>
    </w:p>
    <w:p>
      <w:pPr>
        <w:pStyle w:val="0"/>
        <w:ind w:firstLine="540"/>
        <w:jc w:val="both"/>
      </w:pPr>
      <w:r>
        <w:rPr>
          <w:sz w:val="24"/>
        </w:rPr>
      </w:r>
    </w:p>
    <w:p>
      <w:pPr>
        <w:pStyle w:val="0"/>
        <w:outlineLvl w:val="2"/>
        <w:jc w:val="center"/>
      </w:pPr>
      <w:r>
        <w:rPr>
          <w:sz w:val="24"/>
        </w:rPr>
        <w:t xml:space="preserve">6. Порядок разрешения споров</w:t>
      </w:r>
    </w:p>
    <w:p>
      <w:pPr>
        <w:pStyle w:val="0"/>
        <w:ind w:firstLine="540"/>
        <w:jc w:val="both"/>
      </w:pPr>
      <w:r>
        <w:rPr>
          <w:sz w:val="24"/>
        </w:rPr>
      </w:r>
    </w:p>
    <w:p>
      <w:pPr>
        <w:pStyle w:val="0"/>
        <w:ind w:firstLine="540"/>
        <w:jc w:val="both"/>
      </w:pPr>
      <w:r>
        <w:rPr>
          <w:sz w:val="24"/>
        </w:rPr>
        <w:t xml:space="preserve">6.1. Все споры и разногласия по настоящему Соглашению, которые могут возникнуть между Сторонами, будут разрешаться Сторонами в претензионном (досудебном) порядке.</w:t>
      </w:r>
    </w:p>
    <w:p>
      <w:pPr>
        <w:pStyle w:val="0"/>
        <w:spacing w:before="240" w:lineRule="auto"/>
        <w:ind w:firstLine="540"/>
        <w:jc w:val="both"/>
      </w:pPr>
      <w:r>
        <w:rPr>
          <w:sz w:val="24"/>
        </w:rPr>
        <w:t xml:space="preserve">6.2. В случае невозможности разрешения споров путем переговоров Стороны передают их на рассмотрение в Арбитражный суд Белгородской области.</w:t>
      </w:r>
    </w:p>
    <w:p>
      <w:pPr>
        <w:pStyle w:val="0"/>
        <w:ind w:firstLine="540"/>
        <w:jc w:val="both"/>
      </w:pPr>
      <w:r>
        <w:rPr>
          <w:sz w:val="24"/>
        </w:rPr>
      </w:r>
    </w:p>
    <w:p>
      <w:pPr>
        <w:pStyle w:val="0"/>
        <w:outlineLvl w:val="2"/>
        <w:jc w:val="center"/>
      </w:pPr>
      <w:r>
        <w:rPr>
          <w:sz w:val="24"/>
        </w:rPr>
        <w:t xml:space="preserve">7. Заключительные положения</w:t>
      </w:r>
    </w:p>
    <w:p>
      <w:pPr>
        <w:pStyle w:val="0"/>
        <w:ind w:firstLine="540"/>
        <w:jc w:val="both"/>
      </w:pPr>
      <w:r>
        <w:rPr>
          <w:sz w:val="24"/>
        </w:rPr>
      </w:r>
    </w:p>
    <w:p>
      <w:pPr>
        <w:pStyle w:val="0"/>
        <w:ind w:firstLine="540"/>
        <w:jc w:val="both"/>
      </w:pPr>
      <w:r>
        <w:rPr>
          <w:sz w:val="24"/>
        </w:rPr>
        <w:t xml:space="preserve">7.1. Во всем, что не предусмотрено настоящим Соглашением, Стороны руководствуются законодательством Российской Федерации и Белгородской области.</w:t>
      </w:r>
    </w:p>
    <w:p>
      <w:pPr>
        <w:pStyle w:val="0"/>
        <w:spacing w:before="240" w:lineRule="auto"/>
        <w:ind w:firstLine="540"/>
        <w:jc w:val="both"/>
      </w:pPr>
      <w:r>
        <w:rPr>
          <w:sz w:val="24"/>
        </w:rPr>
        <w:t xml:space="preserve">7.2. Все изменения и дополнения к настоящему Соглашению действительны лишь при условии, что они совершены в письменной форме и подписаны всеми Сторонами.</w:t>
      </w:r>
    </w:p>
    <w:p>
      <w:pPr>
        <w:pStyle w:val="0"/>
        <w:spacing w:before="240" w:lineRule="auto"/>
        <w:ind w:firstLine="540"/>
        <w:jc w:val="both"/>
      </w:pPr>
      <w:r>
        <w:rPr>
          <w:sz w:val="24"/>
        </w:rPr>
        <w:t xml:space="preserve">7.3. Соглашение составлено в 3 (трех) экземплярах, имеющих одинаковую юридическую силу, по одному для каждой из Сторон.</w:t>
      </w:r>
    </w:p>
    <w:p>
      <w:pPr>
        <w:pStyle w:val="0"/>
        <w:spacing w:before="240" w:lineRule="auto"/>
        <w:ind w:firstLine="540"/>
        <w:jc w:val="both"/>
      </w:pPr>
      <w:r>
        <w:rPr>
          <w:sz w:val="24"/>
        </w:rPr>
        <w:t xml:space="preserve">7.4. Все сроки, указанные в настоящем Соглашении, являются календарными сроками, если не предусмотрено иное.</w:t>
      </w:r>
    </w:p>
    <w:p>
      <w:pPr>
        <w:pStyle w:val="0"/>
        <w:spacing w:before="240" w:lineRule="auto"/>
        <w:ind w:firstLine="540"/>
        <w:jc w:val="both"/>
      </w:pPr>
      <w:r>
        <w:rPr>
          <w:sz w:val="24"/>
        </w:rPr>
        <w:t xml:space="preserve">7.5.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на адрес электронной почты, указанный в Заявке на заключение настоящего Соглашения либо дополнительно сообщенный Резидентом в порядке, предусмотренном </w:t>
      </w:r>
      <w:hyperlink w:history="0" w:anchor="P1280" w:tooltip="3.5.10. Уведомить в письменном виде министерство и Администрацию об изменении данных, указанных в разделе &quot;Сведения о заявителе&quot; заявки на заключение Соглашения, а также о наступлении обстоятельств, предусмотренных пунктом 4.4 Соглашения, не позднее 5 (пяти) календарных дней с даты изменения данных или наступления таких обстоятельств.">
        <w:r>
          <w:rPr>
            <w:sz w:val="24"/>
            <w:color w:val="0000ff"/>
          </w:rPr>
          <w:t xml:space="preserve">пунктом 3.5.10</w:t>
        </w:r>
      </w:hyperlink>
      <w:r>
        <w:rPr>
          <w:sz w:val="24"/>
        </w:rPr>
        <w:t xml:space="preserve"> настоящего Соглашения, или доставлены лично под подпись в получении по почтовым адресам Сторон.</w:t>
      </w:r>
    </w:p>
    <w:p>
      <w:pPr>
        <w:pStyle w:val="0"/>
        <w:spacing w:before="240" w:lineRule="auto"/>
        <w:ind w:firstLine="540"/>
        <w:jc w:val="both"/>
      </w:pPr>
      <w:r>
        <w:rPr>
          <w:sz w:val="24"/>
        </w:rPr>
        <w:t xml:space="preserve">7.6. К Соглашению прилагаются и являются его неотъемлемыми частями:</w:t>
      </w:r>
    </w:p>
    <w:p>
      <w:pPr>
        <w:pStyle w:val="0"/>
        <w:spacing w:before="240" w:lineRule="auto"/>
        <w:ind w:firstLine="540"/>
        <w:jc w:val="both"/>
      </w:pPr>
      <w:r>
        <w:rPr>
          <w:sz w:val="24"/>
        </w:rPr>
        <w:t xml:space="preserve">- </w:t>
      </w:r>
      <w:hyperlink w:history="0" w:anchor="P1348" w:tooltip="                                   План">
        <w:r>
          <w:rPr>
            <w:sz w:val="24"/>
            <w:color w:val="0000ff"/>
          </w:rPr>
          <w:t xml:space="preserve">план</w:t>
        </w:r>
      </w:hyperlink>
      <w:r>
        <w:rPr>
          <w:sz w:val="24"/>
        </w:rPr>
        <w:t xml:space="preserve"> реализации инвестиционного проекта (приложение N 1);</w:t>
      </w:r>
    </w:p>
    <w:p>
      <w:pPr>
        <w:pStyle w:val="0"/>
        <w:spacing w:before="240" w:lineRule="auto"/>
        <w:ind w:firstLine="540"/>
        <w:jc w:val="both"/>
      </w:pPr>
      <w:r>
        <w:rPr>
          <w:sz w:val="24"/>
        </w:rPr>
        <w:t xml:space="preserve">- форма представления отчетной </w:t>
      </w:r>
      <w:hyperlink w:history="0" w:anchor="P1411" w:tooltip="Отчетная информация">
        <w:r>
          <w:rPr>
            <w:sz w:val="24"/>
            <w:color w:val="0000ff"/>
          </w:rPr>
          <w:t xml:space="preserve">информации</w:t>
        </w:r>
      </w:hyperlink>
      <w:r>
        <w:rPr>
          <w:sz w:val="24"/>
        </w:rPr>
        <w:t xml:space="preserve"> о выполнении обязательств Соглашения (приложение N 2).</w:t>
      </w:r>
    </w:p>
    <w:p>
      <w:pPr>
        <w:pStyle w:val="0"/>
        <w:ind w:firstLine="540"/>
        <w:jc w:val="both"/>
      </w:pPr>
      <w:r>
        <w:rPr>
          <w:sz w:val="24"/>
        </w:rPr>
      </w:r>
    </w:p>
    <w:p>
      <w:pPr>
        <w:pStyle w:val="1"/>
        <w:jc w:val="both"/>
      </w:pPr>
      <w:r>
        <w:rPr>
          <w:sz w:val="20"/>
        </w:rPr>
        <w:t xml:space="preserve">      Министерство             Администрация              Резидент</w:t>
      </w:r>
    </w:p>
    <w:p>
      <w:pPr>
        <w:pStyle w:val="1"/>
        <w:jc w:val="both"/>
      </w:pPr>
      <w:r>
        <w:rPr>
          <w:sz w:val="20"/>
        </w:rPr>
        <w:t xml:space="preserve">     экономического        Губкинского городского</w:t>
      </w:r>
    </w:p>
    <w:p>
      <w:pPr>
        <w:pStyle w:val="1"/>
        <w:jc w:val="both"/>
      </w:pPr>
      <w:r>
        <w:rPr>
          <w:sz w:val="20"/>
        </w:rPr>
        <w:t xml:space="preserve">развития и промышленности        округа</w:t>
      </w:r>
    </w:p>
    <w:p>
      <w:pPr>
        <w:pStyle w:val="1"/>
        <w:jc w:val="both"/>
      </w:pPr>
      <w:r>
        <w:rPr>
          <w:sz w:val="20"/>
        </w:rPr>
        <w:t xml:space="preserve">  Белгородской области      Белгородской области</w:t>
      </w:r>
    </w:p>
    <w:p>
      <w:pPr>
        <w:pStyle w:val="1"/>
        <w:jc w:val="both"/>
      </w:pPr>
      <w:r>
        <w:rPr>
          <w:sz w:val="20"/>
        </w:rPr>
      </w:r>
    </w:p>
    <w:p>
      <w:pPr>
        <w:pStyle w:val="1"/>
        <w:jc w:val="both"/>
      </w:pPr>
      <w:r>
        <w:rPr>
          <w:sz w:val="20"/>
        </w:rPr>
        <w:t xml:space="preserve">________________________  ______________________   ________________________</w:t>
      </w:r>
    </w:p>
    <w:p>
      <w:pPr>
        <w:pStyle w:val="1"/>
        <w:jc w:val="both"/>
      </w:pPr>
      <w:r>
        <w:rPr>
          <w:sz w:val="20"/>
        </w:rPr>
        <w:t xml:space="preserve"> "__" _________ 20__ г.   "__" __________ 20__ г.   "__" ___________ 20_ 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center"/>
      </w:pPr>
      <w:r>
        <w:rPr>
          <w:sz w:val="24"/>
        </w:rPr>
      </w:r>
    </w:p>
    <w:p>
      <w:pPr>
        <w:pStyle w:val="0"/>
        <w:outlineLvl w:val="2"/>
        <w:jc w:val="right"/>
      </w:pPr>
      <w:r>
        <w:rPr>
          <w:sz w:val="24"/>
        </w:rPr>
        <w:t xml:space="preserve">Приложение N 1</w:t>
      </w:r>
    </w:p>
    <w:p>
      <w:pPr>
        <w:pStyle w:val="0"/>
        <w:jc w:val="right"/>
      </w:pPr>
      <w:r>
        <w:rPr>
          <w:sz w:val="24"/>
        </w:rPr>
        <w:t xml:space="preserve">к Соглашению</w:t>
      </w:r>
    </w:p>
    <w:p>
      <w:pPr>
        <w:pStyle w:val="0"/>
        <w:jc w:val="right"/>
      </w:pPr>
      <w:r>
        <w:rPr>
          <w:sz w:val="24"/>
        </w:rPr>
        <w:t xml:space="preserve">об осуществлении деятельности</w:t>
      </w:r>
    </w:p>
    <w:p>
      <w:pPr>
        <w:pStyle w:val="0"/>
        <w:jc w:val="right"/>
      </w:pPr>
      <w:r>
        <w:rPr>
          <w:sz w:val="24"/>
        </w:rPr>
        <w:t xml:space="preserve">на территории опережающего</w:t>
      </w:r>
    </w:p>
    <w:p>
      <w:pPr>
        <w:pStyle w:val="0"/>
        <w:jc w:val="right"/>
      </w:pPr>
      <w:r>
        <w:rPr>
          <w:sz w:val="24"/>
        </w:rPr>
        <w:t xml:space="preserve">развития "Губкин"</w:t>
      </w:r>
    </w:p>
    <w:p>
      <w:pPr>
        <w:pStyle w:val="0"/>
        <w:jc w:val="right"/>
      </w:pPr>
      <w:r>
        <w:rPr>
          <w:sz w:val="24"/>
        </w:rPr>
        <w:t xml:space="preserve">от ____________ 2018 г. N ___</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15.10.2018 </w:t>
            </w:r>
            <w:hyperlink w:history="0" r:id="rId66" w:tooltip="Постановление Правительства Белгородской обл. от 15.10.2018 N 378-пп &quot;О внесении изменения в постановление Правительства Белгородской области от 16 июля 2018 года N 262-пп&quot; {КонсультантПлюс}">
              <w:r>
                <w:rPr>
                  <w:sz w:val="24"/>
                  <w:color w:val="0000ff"/>
                </w:rPr>
                <w:t xml:space="preserve">N 378-пп</w:t>
              </w:r>
            </w:hyperlink>
            <w:r>
              <w:rPr>
                <w:sz w:val="24"/>
                <w:color w:val="392c69"/>
              </w:rPr>
              <w:t xml:space="preserve">, от 28.08.2023 </w:t>
            </w:r>
            <w:hyperlink w:history="0" r:id="rId67"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N 490-пп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348" w:name="P1348"/>
    <w:bookmarkEnd w:id="1348"/>
    <w:p>
      <w:pPr>
        <w:pStyle w:val="1"/>
        <w:jc w:val="both"/>
      </w:pPr>
      <w:r>
        <w:rPr>
          <w:sz w:val="20"/>
        </w:rPr>
        <w:t xml:space="preserve">                                   План</w:t>
      </w:r>
    </w:p>
    <w:p>
      <w:pPr>
        <w:pStyle w:val="1"/>
        <w:jc w:val="both"/>
      </w:pPr>
      <w:r>
        <w:rPr>
          <w:sz w:val="20"/>
        </w:rPr>
        <w:t xml:space="preserve">реализации инвестиционного проекта "______________________________________"</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0"/>
        <w:gridCol w:w="3628"/>
        <w:gridCol w:w="412"/>
        <w:gridCol w:w="412"/>
        <w:gridCol w:w="412"/>
        <w:gridCol w:w="412"/>
        <w:gridCol w:w="412"/>
        <w:gridCol w:w="412"/>
        <w:gridCol w:w="412"/>
        <w:gridCol w:w="412"/>
        <w:gridCol w:w="412"/>
        <w:gridCol w:w="412"/>
        <w:gridCol w:w="412"/>
        <w:gridCol w:w="412"/>
      </w:tblGrid>
      <w:tr>
        <w:tc>
          <w:tcPr>
            <w:tcW w:w="460" w:type="dxa"/>
            <w:vAlign w:val="center"/>
            <w:vMerge w:val="restart"/>
          </w:tcPr>
          <w:p>
            <w:pPr>
              <w:pStyle w:val="0"/>
              <w:jc w:val="center"/>
            </w:pPr>
            <w:r>
              <w:rPr>
                <w:sz w:val="24"/>
              </w:rPr>
              <w:t xml:space="preserve">N п/п</w:t>
            </w:r>
          </w:p>
        </w:tc>
        <w:tc>
          <w:tcPr>
            <w:tcW w:w="3628" w:type="dxa"/>
            <w:vAlign w:val="center"/>
            <w:vMerge w:val="restart"/>
          </w:tcPr>
          <w:p>
            <w:pPr>
              <w:pStyle w:val="0"/>
              <w:jc w:val="center"/>
            </w:pPr>
            <w:r>
              <w:rPr>
                <w:sz w:val="24"/>
              </w:rPr>
              <w:t xml:space="preserve">Целевые показатели</w:t>
            </w:r>
          </w:p>
        </w:tc>
        <w:tc>
          <w:tcPr>
            <w:gridSpan w:val="4"/>
            <w:tcW w:w="1648" w:type="dxa"/>
            <w:vAlign w:val="center"/>
          </w:tcPr>
          <w:p>
            <w:pPr>
              <w:pStyle w:val="0"/>
              <w:jc w:val="center"/>
            </w:pPr>
            <w:r>
              <w:rPr>
                <w:sz w:val="24"/>
              </w:rPr>
              <w:t xml:space="preserve">Первый год</w:t>
            </w:r>
          </w:p>
        </w:tc>
        <w:tc>
          <w:tcPr>
            <w:gridSpan w:val="4"/>
            <w:tcW w:w="1648" w:type="dxa"/>
            <w:vAlign w:val="center"/>
          </w:tcPr>
          <w:p>
            <w:pPr>
              <w:pStyle w:val="0"/>
              <w:jc w:val="center"/>
            </w:pPr>
            <w:r>
              <w:rPr>
                <w:sz w:val="24"/>
              </w:rPr>
              <w:t xml:space="preserve">Второй год</w:t>
            </w:r>
          </w:p>
        </w:tc>
        <w:tc>
          <w:tcPr>
            <w:gridSpan w:val="4"/>
            <w:tcW w:w="1648" w:type="dxa"/>
            <w:vAlign w:val="center"/>
          </w:tcPr>
          <w:p>
            <w:pPr>
              <w:pStyle w:val="0"/>
              <w:jc w:val="center"/>
            </w:pPr>
            <w:r>
              <w:rPr>
                <w:sz w:val="24"/>
              </w:rPr>
              <w:t xml:space="preserve">n-й год</w:t>
            </w:r>
          </w:p>
        </w:tc>
      </w:tr>
      <w:tr>
        <w:tc>
          <w:tcPr>
            <w:vMerge w:val="continue"/>
          </w:tcPr>
          <w:p/>
        </w:tc>
        <w:tc>
          <w:tcPr>
            <w:vMerge w:val="continue"/>
          </w:tcPr>
          <w:p/>
        </w:tc>
        <w:tc>
          <w:tcPr>
            <w:tcW w:w="412" w:type="dxa"/>
            <w:vAlign w:val="center"/>
          </w:tcPr>
          <w:p>
            <w:pPr>
              <w:pStyle w:val="0"/>
              <w:jc w:val="center"/>
            </w:pPr>
            <w:r>
              <w:rPr>
                <w:sz w:val="24"/>
              </w:rPr>
              <w:t xml:space="preserve">1 кв.</w:t>
            </w:r>
          </w:p>
        </w:tc>
        <w:tc>
          <w:tcPr>
            <w:tcW w:w="412" w:type="dxa"/>
            <w:vAlign w:val="center"/>
          </w:tcPr>
          <w:p>
            <w:pPr>
              <w:pStyle w:val="0"/>
              <w:jc w:val="center"/>
            </w:pPr>
            <w:r>
              <w:rPr>
                <w:sz w:val="24"/>
              </w:rPr>
              <w:t xml:space="preserve">2 кв.</w:t>
            </w:r>
          </w:p>
        </w:tc>
        <w:tc>
          <w:tcPr>
            <w:tcW w:w="412" w:type="dxa"/>
            <w:vAlign w:val="center"/>
          </w:tcPr>
          <w:p>
            <w:pPr>
              <w:pStyle w:val="0"/>
              <w:jc w:val="center"/>
            </w:pPr>
            <w:r>
              <w:rPr>
                <w:sz w:val="24"/>
              </w:rPr>
              <w:t xml:space="preserve">3 кв.</w:t>
            </w:r>
          </w:p>
        </w:tc>
        <w:tc>
          <w:tcPr>
            <w:tcW w:w="412" w:type="dxa"/>
            <w:vAlign w:val="center"/>
          </w:tcPr>
          <w:p>
            <w:pPr>
              <w:pStyle w:val="0"/>
              <w:jc w:val="center"/>
            </w:pPr>
            <w:r>
              <w:rPr>
                <w:sz w:val="24"/>
              </w:rPr>
              <w:t xml:space="preserve">4 кв.</w:t>
            </w:r>
          </w:p>
        </w:tc>
        <w:tc>
          <w:tcPr>
            <w:tcW w:w="412" w:type="dxa"/>
            <w:vAlign w:val="center"/>
          </w:tcPr>
          <w:p>
            <w:pPr>
              <w:pStyle w:val="0"/>
              <w:jc w:val="center"/>
            </w:pPr>
            <w:r>
              <w:rPr>
                <w:sz w:val="24"/>
              </w:rPr>
              <w:t xml:space="preserve">1 кв.</w:t>
            </w:r>
          </w:p>
        </w:tc>
        <w:tc>
          <w:tcPr>
            <w:tcW w:w="412" w:type="dxa"/>
            <w:vAlign w:val="center"/>
          </w:tcPr>
          <w:p>
            <w:pPr>
              <w:pStyle w:val="0"/>
              <w:jc w:val="center"/>
            </w:pPr>
            <w:r>
              <w:rPr>
                <w:sz w:val="24"/>
              </w:rPr>
              <w:t xml:space="preserve">2 кв.</w:t>
            </w:r>
          </w:p>
        </w:tc>
        <w:tc>
          <w:tcPr>
            <w:tcW w:w="412" w:type="dxa"/>
            <w:vAlign w:val="center"/>
          </w:tcPr>
          <w:p>
            <w:pPr>
              <w:pStyle w:val="0"/>
              <w:jc w:val="center"/>
            </w:pPr>
            <w:r>
              <w:rPr>
                <w:sz w:val="24"/>
              </w:rPr>
              <w:t xml:space="preserve">3 кв.</w:t>
            </w:r>
          </w:p>
        </w:tc>
        <w:tc>
          <w:tcPr>
            <w:tcW w:w="412" w:type="dxa"/>
            <w:vAlign w:val="center"/>
          </w:tcPr>
          <w:p>
            <w:pPr>
              <w:pStyle w:val="0"/>
              <w:jc w:val="center"/>
            </w:pPr>
            <w:r>
              <w:rPr>
                <w:sz w:val="24"/>
              </w:rPr>
              <w:t xml:space="preserve">4 кв.</w:t>
            </w:r>
          </w:p>
        </w:tc>
        <w:tc>
          <w:tcPr>
            <w:tcW w:w="412" w:type="dxa"/>
            <w:vAlign w:val="center"/>
          </w:tcPr>
          <w:p>
            <w:pPr>
              <w:pStyle w:val="0"/>
              <w:jc w:val="center"/>
            </w:pPr>
            <w:r>
              <w:rPr>
                <w:sz w:val="24"/>
              </w:rPr>
              <w:t xml:space="preserve">1 кв.</w:t>
            </w:r>
          </w:p>
        </w:tc>
        <w:tc>
          <w:tcPr>
            <w:tcW w:w="412" w:type="dxa"/>
            <w:vAlign w:val="center"/>
          </w:tcPr>
          <w:p>
            <w:pPr>
              <w:pStyle w:val="0"/>
              <w:jc w:val="center"/>
            </w:pPr>
            <w:r>
              <w:rPr>
                <w:sz w:val="24"/>
              </w:rPr>
              <w:t xml:space="preserve">2 кв.</w:t>
            </w:r>
          </w:p>
        </w:tc>
        <w:tc>
          <w:tcPr>
            <w:tcW w:w="412" w:type="dxa"/>
            <w:vAlign w:val="center"/>
          </w:tcPr>
          <w:p>
            <w:pPr>
              <w:pStyle w:val="0"/>
              <w:jc w:val="center"/>
            </w:pPr>
            <w:r>
              <w:rPr>
                <w:sz w:val="24"/>
              </w:rPr>
              <w:t xml:space="preserve">3 кв.</w:t>
            </w:r>
          </w:p>
        </w:tc>
        <w:tc>
          <w:tcPr>
            <w:tcW w:w="412" w:type="dxa"/>
            <w:vAlign w:val="center"/>
          </w:tcPr>
          <w:p>
            <w:pPr>
              <w:pStyle w:val="0"/>
              <w:jc w:val="center"/>
            </w:pPr>
            <w:r>
              <w:rPr>
                <w:sz w:val="24"/>
              </w:rPr>
              <w:t xml:space="preserve">4 кв.</w:t>
            </w:r>
          </w:p>
        </w:tc>
      </w:tr>
      <w:tr>
        <w:tc>
          <w:tcPr>
            <w:tcW w:w="460" w:type="dxa"/>
          </w:tcPr>
          <w:p>
            <w:pPr>
              <w:pStyle w:val="0"/>
              <w:jc w:val="center"/>
            </w:pPr>
            <w:r>
              <w:rPr>
                <w:sz w:val="24"/>
              </w:rPr>
              <w:t xml:space="preserve">1.</w:t>
            </w:r>
          </w:p>
        </w:tc>
        <w:tc>
          <w:tcPr>
            <w:tcW w:w="3628" w:type="dxa"/>
            <w:vAlign w:val="bottom"/>
          </w:tcPr>
          <w:p>
            <w:pPr>
              <w:pStyle w:val="0"/>
              <w:jc w:val="both"/>
            </w:pPr>
            <w:r>
              <w:rPr>
                <w:sz w:val="24"/>
              </w:rPr>
              <w:t xml:space="preserve">Создание новых рабочих мест с начала реализации инвестиционного проекта на территории опережающего развития (нарастающим итогом), ед.</w:t>
            </w:r>
          </w:p>
        </w:tc>
        <w:tc>
          <w:tcPr>
            <w:tcW w:w="412" w:type="dxa"/>
          </w:tcPr>
          <w:p>
            <w:pPr>
              <w:pStyle w:val="0"/>
            </w:pPr>
            <w:r>
              <w:rPr>
                <w:sz w:val="24"/>
              </w:rPr>
            </w:r>
          </w:p>
        </w:tc>
        <w:tc>
          <w:tcPr>
            <w:tcW w:w="412" w:type="dxa"/>
          </w:tcPr>
          <w:p>
            <w:pPr>
              <w:pStyle w:val="0"/>
            </w:pPr>
            <w:r>
              <w:rPr>
                <w:sz w:val="24"/>
              </w:rPr>
            </w:r>
          </w:p>
        </w:tc>
        <w:tc>
          <w:tcPr>
            <w:tcW w:w="412" w:type="dxa"/>
          </w:tcPr>
          <w:p>
            <w:pPr>
              <w:pStyle w:val="0"/>
            </w:pPr>
            <w:r>
              <w:rPr>
                <w:sz w:val="24"/>
              </w:rPr>
            </w:r>
          </w:p>
        </w:tc>
        <w:tc>
          <w:tcPr>
            <w:tcW w:w="412" w:type="dxa"/>
          </w:tcPr>
          <w:p>
            <w:pPr>
              <w:pStyle w:val="0"/>
            </w:pPr>
            <w:r>
              <w:rPr>
                <w:sz w:val="24"/>
              </w:rPr>
            </w:r>
          </w:p>
        </w:tc>
        <w:tc>
          <w:tcPr>
            <w:tcW w:w="412" w:type="dxa"/>
          </w:tcPr>
          <w:p>
            <w:pPr>
              <w:pStyle w:val="0"/>
            </w:pPr>
            <w:r>
              <w:rPr>
                <w:sz w:val="24"/>
              </w:rPr>
            </w:r>
          </w:p>
        </w:tc>
        <w:tc>
          <w:tcPr>
            <w:tcW w:w="412" w:type="dxa"/>
          </w:tcPr>
          <w:p>
            <w:pPr>
              <w:pStyle w:val="0"/>
            </w:pPr>
            <w:r>
              <w:rPr>
                <w:sz w:val="24"/>
              </w:rPr>
            </w:r>
          </w:p>
        </w:tc>
        <w:tc>
          <w:tcPr>
            <w:tcW w:w="412" w:type="dxa"/>
          </w:tcPr>
          <w:p>
            <w:pPr>
              <w:pStyle w:val="0"/>
            </w:pPr>
            <w:r>
              <w:rPr>
                <w:sz w:val="24"/>
              </w:rPr>
            </w:r>
          </w:p>
        </w:tc>
        <w:tc>
          <w:tcPr>
            <w:tcW w:w="412" w:type="dxa"/>
          </w:tcPr>
          <w:p>
            <w:pPr>
              <w:pStyle w:val="0"/>
            </w:pPr>
            <w:r>
              <w:rPr>
                <w:sz w:val="24"/>
              </w:rPr>
            </w:r>
          </w:p>
        </w:tc>
        <w:tc>
          <w:tcPr>
            <w:tcW w:w="412" w:type="dxa"/>
          </w:tcPr>
          <w:p>
            <w:pPr>
              <w:pStyle w:val="0"/>
            </w:pPr>
            <w:r>
              <w:rPr>
                <w:sz w:val="24"/>
              </w:rPr>
            </w:r>
          </w:p>
        </w:tc>
        <w:tc>
          <w:tcPr>
            <w:tcW w:w="412" w:type="dxa"/>
          </w:tcPr>
          <w:p>
            <w:pPr>
              <w:pStyle w:val="0"/>
            </w:pPr>
            <w:r>
              <w:rPr>
                <w:sz w:val="24"/>
              </w:rPr>
            </w:r>
          </w:p>
        </w:tc>
        <w:tc>
          <w:tcPr>
            <w:tcW w:w="412" w:type="dxa"/>
          </w:tcPr>
          <w:p>
            <w:pPr>
              <w:pStyle w:val="0"/>
            </w:pPr>
            <w:r>
              <w:rPr>
                <w:sz w:val="24"/>
              </w:rPr>
            </w:r>
          </w:p>
        </w:tc>
        <w:tc>
          <w:tcPr>
            <w:tcW w:w="412" w:type="dxa"/>
          </w:tcPr>
          <w:p>
            <w:pPr>
              <w:pStyle w:val="0"/>
            </w:pPr>
            <w:r>
              <w:rPr>
                <w:sz w:val="24"/>
              </w:rPr>
            </w:r>
          </w:p>
        </w:tc>
      </w:tr>
      <w:tr>
        <w:tc>
          <w:tcPr>
            <w:tcW w:w="460" w:type="dxa"/>
          </w:tcPr>
          <w:p>
            <w:pPr>
              <w:pStyle w:val="0"/>
              <w:jc w:val="center"/>
            </w:pPr>
            <w:r>
              <w:rPr>
                <w:sz w:val="24"/>
              </w:rPr>
              <w:t xml:space="preserve">2.</w:t>
            </w:r>
          </w:p>
        </w:tc>
        <w:tc>
          <w:tcPr>
            <w:tcW w:w="3628" w:type="dxa"/>
            <w:vAlign w:val="bottom"/>
          </w:tcPr>
          <w:p>
            <w:pPr>
              <w:pStyle w:val="0"/>
              <w:jc w:val="both"/>
            </w:pPr>
            <w:r>
              <w:rPr>
                <w:sz w:val="24"/>
              </w:rPr>
              <w:t xml:space="preserve">Объем капитальных вложений с начала реализации инвестиционного проекта на территории опережающего развития (нарастающим итогом), млн рублей (без НДС)</w:t>
            </w:r>
          </w:p>
        </w:tc>
        <w:tc>
          <w:tcPr>
            <w:tcW w:w="412" w:type="dxa"/>
          </w:tcPr>
          <w:p>
            <w:pPr>
              <w:pStyle w:val="0"/>
            </w:pPr>
            <w:r>
              <w:rPr>
                <w:sz w:val="24"/>
              </w:rPr>
            </w:r>
          </w:p>
        </w:tc>
        <w:tc>
          <w:tcPr>
            <w:tcW w:w="412" w:type="dxa"/>
          </w:tcPr>
          <w:p>
            <w:pPr>
              <w:pStyle w:val="0"/>
            </w:pPr>
            <w:r>
              <w:rPr>
                <w:sz w:val="24"/>
              </w:rPr>
            </w:r>
          </w:p>
        </w:tc>
        <w:tc>
          <w:tcPr>
            <w:tcW w:w="412" w:type="dxa"/>
          </w:tcPr>
          <w:p>
            <w:pPr>
              <w:pStyle w:val="0"/>
            </w:pPr>
            <w:r>
              <w:rPr>
                <w:sz w:val="24"/>
              </w:rPr>
            </w:r>
          </w:p>
        </w:tc>
        <w:tc>
          <w:tcPr>
            <w:tcW w:w="412" w:type="dxa"/>
          </w:tcPr>
          <w:p>
            <w:pPr>
              <w:pStyle w:val="0"/>
            </w:pPr>
            <w:r>
              <w:rPr>
                <w:sz w:val="24"/>
              </w:rPr>
            </w:r>
          </w:p>
        </w:tc>
        <w:tc>
          <w:tcPr>
            <w:tcW w:w="412" w:type="dxa"/>
          </w:tcPr>
          <w:p>
            <w:pPr>
              <w:pStyle w:val="0"/>
            </w:pPr>
            <w:r>
              <w:rPr>
                <w:sz w:val="24"/>
              </w:rPr>
            </w:r>
          </w:p>
        </w:tc>
        <w:tc>
          <w:tcPr>
            <w:tcW w:w="412" w:type="dxa"/>
          </w:tcPr>
          <w:p>
            <w:pPr>
              <w:pStyle w:val="0"/>
            </w:pPr>
            <w:r>
              <w:rPr>
                <w:sz w:val="24"/>
              </w:rPr>
            </w:r>
          </w:p>
        </w:tc>
        <w:tc>
          <w:tcPr>
            <w:tcW w:w="412" w:type="dxa"/>
          </w:tcPr>
          <w:p>
            <w:pPr>
              <w:pStyle w:val="0"/>
            </w:pPr>
            <w:r>
              <w:rPr>
                <w:sz w:val="24"/>
              </w:rPr>
            </w:r>
          </w:p>
        </w:tc>
        <w:tc>
          <w:tcPr>
            <w:tcW w:w="412" w:type="dxa"/>
          </w:tcPr>
          <w:p>
            <w:pPr>
              <w:pStyle w:val="0"/>
            </w:pPr>
            <w:r>
              <w:rPr>
                <w:sz w:val="24"/>
              </w:rPr>
            </w:r>
          </w:p>
        </w:tc>
        <w:tc>
          <w:tcPr>
            <w:tcW w:w="412" w:type="dxa"/>
          </w:tcPr>
          <w:p>
            <w:pPr>
              <w:pStyle w:val="0"/>
            </w:pPr>
            <w:r>
              <w:rPr>
                <w:sz w:val="24"/>
              </w:rPr>
            </w:r>
          </w:p>
        </w:tc>
        <w:tc>
          <w:tcPr>
            <w:tcW w:w="412" w:type="dxa"/>
          </w:tcPr>
          <w:p>
            <w:pPr>
              <w:pStyle w:val="0"/>
            </w:pPr>
            <w:r>
              <w:rPr>
                <w:sz w:val="24"/>
              </w:rPr>
            </w:r>
          </w:p>
        </w:tc>
        <w:tc>
          <w:tcPr>
            <w:tcW w:w="412" w:type="dxa"/>
          </w:tcPr>
          <w:p>
            <w:pPr>
              <w:pStyle w:val="0"/>
            </w:pPr>
            <w:r>
              <w:rPr>
                <w:sz w:val="24"/>
              </w:rPr>
            </w:r>
          </w:p>
        </w:tc>
        <w:tc>
          <w:tcPr>
            <w:tcW w:w="412" w:type="dxa"/>
          </w:tcPr>
          <w:p>
            <w:pPr>
              <w:pStyle w:val="0"/>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2</w:t>
      </w:r>
    </w:p>
    <w:p>
      <w:pPr>
        <w:pStyle w:val="0"/>
        <w:jc w:val="right"/>
      </w:pPr>
      <w:r>
        <w:rPr>
          <w:sz w:val="24"/>
        </w:rPr>
        <w:t xml:space="preserve">к Соглашению</w:t>
      </w:r>
    </w:p>
    <w:p>
      <w:pPr>
        <w:pStyle w:val="0"/>
        <w:jc w:val="right"/>
      </w:pPr>
      <w:r>
        <w:rPr>
          <w:sz w:val="24"/>
        </w:rPr>
        <w:t xml:space="preserve">об осуществлении деятельности</w:t>
      </w:r>
    </w:p>
    <w:p>
      <w:pPr>
        <w:pStyle w:val="0"/>
        <w:jc w:val="right"/>
      </w:pPr>
      <w:r>
        <w:rPr>
          <w:sz w:val="24"/>
        </w:rPr>
        <w:t xml:space="preserve">на территории опережающего</w:t>
      </w:r>
    </w:p>
    <w:p>
      <w:pPr>
        <w:pStyle w:val="0"/>
        <w:jc w:val="right"/>
      </w:pPr>
      <w:r>
        <w:rPr>
          <w:sz w:val="24"/>
        </w:rPr>
        <w:t xml:space="preserve">развития "Губкин"</w:t>
      </w:r>
    </w:p>
    <w:p>
      <w:pPr>
        <w:pStyle w:val="0"/>
        <w:jc w:val="right"/>
      </w:pPr>
      <w:r>
        <w:rPr>
          <w:sz w:val="24"/>
        </w:rPr>
        <w:t xml:space="preserve">от ____________ 2018 г. N ___</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18.11.2019 </w:t>
            </w:r>
            <w:hyperlink w:history="0" r:id="rId68" w:tooltip="Постановление Правительства Белгородской обл. от 18.11.2019 N 484-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N 484-пп</w:t>
              </w:r>
            </w:hyperlink>
            <w:r>
              <w:rPr>
                <w:sz w:val="24"/>
                <w:color w:val="392c69"/>
              </w:rPr>
              <w:t xml:space="preserve">, от 28.08.2023 </w:t>
            </w:r>
            <w:hyperlink w:history="0" r:id="rId69"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N 490-пп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411" w:name="P1411"/>
    <w:bookmarkEnd w:id="1411"/>
    <w:p>
      <w:pPr>
        <w:pStyle w:val="0"/>
        <w:jc w:val="center"/>
      </w:pPr>
      <w:r>
        <w:rPr>
          <w:sz w:val="24"/>
        </w:rPr>
        <w:t xml:space="preserve">Отчетная информация</w:t>
      </w:r>
    </w:p>
    <w:p>
      <w:pPr>
        <w:pStyle w:val="0"/>
        <w:jc w:val="center"/>
      </w:pPr>
      <w:r>
        <w:rPr>
          <w:sz w:val="24"/>
        </w:rPr>
        <w:t xml:space="preserve">о выполнении обязательств по Соглашению об осуществлении</w:t>
      </w:r>
    </w:p>
    <w:p>
      <w:pPr>
        <w:pStyle w:val="0"/>
        <w:jc w:val="center"/>
      </w:pPr>
      <w:r>
        <w:rPr>
          <w:sz w:val="24"/>
        </w:rPr>
        <w:t xml:space="preserve">деятельности на территории опережающего развития "Губкин"</w:t>
      </w:r>
    </w:p>
    <w:p>
      <w:pPr>
        <w:pStyle w:val="0"/>
        <w:jc w:val="center"/>
      </w:pPr>
      <w:r>
        <w:rPr>
          <w:sz w:val="24"/>
        </w:rPr>
        <w:t xml:space="preserve">_______________________________________</w:t>
      </w:r>
    </w:p>
    <w:p>
      <w:pPr>
        <w:pStyle w:val="0"/>
        <w:jc w:val="center"/>
      </w:pPr>
      <w:r>
        <w:rPr>
          <w:sz w:val="24"/>
        </w:rPr>
        <w:t xml:space="preserve">(наименование Резидента)</w:t>
      </w:r>
    </w:p>
    <w:p>
      <w:pPr>
        <w:pStyle w:val="0"/>
        <w:jc w:val="center"/>
      </w:pPr>
      <w:r>
        <w:rPr>
          <w:sz w:val="24"/>
        </w:rPr>
        <w:t xml:space="preserve">_________________________</w:t>
      </w:r>
    </w:p>
    <w:p>
      <w:pPr>
        <w:pStyle w:val="0"/>
        <w:jc w:val="center"/>
      </w:pPr>
      <w:r>
        <w:rPr>
          <w:sz w:val="24"/>
        </w:rPr>
        <w:t xml:space="preserve">(отчетный период)</w:t>
      </w:r>
    </w:p>
    <w:p>
      <w:pPr>
        <w:pStyle w:val="0"/>
        <w:ind w:firstLine="540"/>
        <w:jc w:val="both"/>
      </w:pPr>
      <w:r>
        <w:rPr>
          <w:sz w:val="24"/>
        </w:rPr>
      </w:r>
    </w:p>
    <w:p>
      <w:pPr>
        <w:pStyle w:val="0"/>
        <w:ind w:firstLine="540"/>
        <w:jc w:val="both"/>
      </w:pPr>
      <w:r>
        <w:rPr>
          <w:sz w:val="24"/>
        </w:rPr>
        <w:t xml:space="preserve">1. Наименование инвестиционного проекта _____________________________________________</w:t>
      </w:r>
    </w:p>
    <w:p>
      <w:pPr>
        <w:pStyle w:val="0"/>
        <w:spacing w:before="240" w:lineRule="auto"/>
        <w:ind w:firstLine="540"/>
        <w:jc w:val="both"/>
      </w:pPr>
      <w:r>
        <w:rPr>
          <w:sz w:val="24"/>
        </w:rPr>
        <w:t xml:space="preserve">2. Начало реализации инвестиционного проекта ________________________________________</w:t>
      </w:r>
    </w:p>
    <w:p>
      <w:pPr>
        <w:pStyle w:val="0"/>
        <w:spacing w:before="240" w:lineRule="auto"/>
        <w:ind w:firstLine="540"/>
        <w:jc w:val="both"/>
      </w:pPr>
      <w:r>
        <w:rPr>
          <w:sz w:val="24"/>
        </w:rPr>
        <w:t xml:space="preserve">3. Общая стоимость инвестиционного проекта __________________________________________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211"/>
        <w:gridCol w:w="4762"/>
        <w:gridCol w:w="964"/>
        <w:gridCol w:w="634"/>
      </w:tblGrid>
      <w:tr>
        <w:tc>
          <w:tcPr>
            <w:tcW w:w="454" w:type="dxa"/>
          </w:tcPr>
          <w:p>
            <w:pPr>
              <w:pStyle w:val="0"/>
              <w:jc w:val="center"/>
            </w:pPr>
            <w:r>
              <w:rPr>
                <w:sz w:val="24"/>
              </w:rPr>
              <w:t xml:space="preserve">N п/п</w:t>
            </w:r>
          </w:p>
        </w:tc>
        <w:tc>
          <w:tcPr>
            <w:gridSpan w:val="2"/>
            <w:tcW w:w="6973" w:type="dxa"/>
          </w:tcPr>
          <w:p>
            <w:pPr>
              <w:pStyle w:val="0"/>
              <w:jc w:val="center"/>
            </w:pPr>
            <w:r>
              <w:rPr>
                <w:sz w:val="24"/>
              </w:rPr>
              <w:t xml:space="preserve">Наименование показателя</w:t>
            </w:r>
          </w:p>
        </w:tc>
        <w:tc>
          <w:tcPr>
            <w:tcW w:w="964" w:type="dxa"/>
          </w:tcPr>
          <w:p>
            <w:pPr>
              <w:pStyle w:val="0"/>
              <w:jc w:val="center"/>
            </w:pPr>
            <w:r>
              <w:rPr>
                <w:sz w:val="24"/>
              </w:rPr>
              <w:t xml:space="preserve">Прогноз (план)</w:t>
            </w:r>
          </w:p>
        </w:tc>
        <w:tc>
          <w:tcPr>
            <w:tcW w:w="634" w:type="dxa"/>
          </w:tcPr>
          <w:p>
            <w:pPr>
              <w:pStyle w:val="0"/>
              <w:jc w:val="center"/>
            </w:pPr>
            <w:r>
              <w:rPr>
                <w:sz w:val="24"/>
              </w:rPr>
              <w:t xml:space="preserve">Факт</w:t>
            </w:r>
          </w:p>
        </w:tc>
      </w:tr>
      <w:tr>
        <w:tc>
          <w:tcPr>
            <w:tcW w:w="454" w:type="dxa"/>
            <w:vMerge w:val="restart"/>
          </w:tcPr>
          <w:p>
            <w:pPr>
              <w:pStyle w:val="0"/>
              <w:jc w:val="center"/>
            </w:pPr>
            <w:r>
              <w:rPr>
                <w:sz w:val="24"/>
              </w:rPr>
              <w:t xml:space="preserve">1</w:t>
            </w:r>
          </w:p>
        </w:tc>
        <w:tc>
          <w:tcPr>
            <w:tcW w:w="2211" w:type="dxa"/>
            <w:vMerge w:val="restart"/>
          </w:tcPr>
          <w:p>
            <w:pPr>
              <w:pStyle w:val="0"/>
            </w:pPr>
            <w:r>
              <w:rPr>
                <w:sz w:val="24"/>
              </w:rPr>
              <w:t xml:space="preserve">Объем инвестиций, млн рублей</w:t>
            </w:r>
          </w:p>
        </w:tc>
        <w:tc>
          <w:tcPr>
            <w:tcW w:w="4762" w:type="dxa"/>
          </w:tcPr>
          <w:p>
            <w:pPr>
              <w:pStyle w:val="0"/>
              <w:jc w:val="center"/>
            </w:pPr>
            <w:r>
              <w:rPr>
                <w:sz w:val="24"/>
              </w:rPr>
              <w:t xml:space="preserve">за отчетный период</w:t>
            </w:r>
          </w:p>
        </w:tc>
        <w:tc>
          <w:tcPr>
            <w:tcW w:w="964" w:type="dxa"/>
          </w:tcPr>
          <w:p>
            <w:pPr>
              <w:pStyle w:val="0"/>
            </w:pPr>
            <w:r>
              <w:rPr>
                <w:sz w:val="24"/>
              </w:rPr>
            </w:r>
          </w:p>
        </w:tc>
        <w:tc>
          <w:tcPr>
            <w:tcW w:w="634" w:type="dxa"/>
          </w:tcPr>
          <w:p>
            <w:pPr>
              <w:pStyle w:val="0"/>
            </w:pPr>
            <w:r>
              <w:rPr>
                <w:sz w:val="24"/>
              </w:rPr>
            </w:r>
          </w:p>
        </w:tc>
      </w:tr>
      <w:tr>
        <w:tc>
          <w:tcPr>
            <w:vMerge w:val="continue"/>
          </w:tcPr>
          <w:p/>
        </w:tc>
        <w:tc>
          <w:tcPr>
            <w:vMerge w:val="continue"/>
          </w:tcPr>
          <w:p/>
        </w:tc>
        <w:tc>
          <w:tcPr>
            <w:tcW w:w="4762" w:type="dxa"/>
          </w:tcPr>
          <w:p>
            <w:pPr>
              <w:pStyle w:val="0"/>
              <w:jc w:val="center"/>
            </w:pPr>
            <w:r>
              <w:rPr>
                <w:sz w:val="24"/>
              </w:rPr>
              <w:t xml:space="preserve">нарастающим итогом</w:t>
            </w:r>
          </w:p>
        </w:tc>
        <w:tc>
          <w:tcPr>
            <w:tcW w:w="964" w:type="dxa"/>
          </w:tcPr>
          <w:p>
            <w:pPr>
              <w:pStyle w:val="0"/>
            </w:pPr>
            <w:r>
              <w:rPr>
                <w:sz w:val="24"/>
              </w:rPr>
            </w:r>
          </w:p>
        </w:tc>
        <w:tc>
          <w:tcPr>
            <w:tcW w:w="634" w:type="dxa"/>
          </w:tcPr>
          <w:p>
            <w:pPr>
              <w:pStyle w:val="0"/>
            </w:pPr>
            <w:r>
              <w:rPr>
                <w:sz w:val="24"/>
              </w:rPr>
            </w:r>
          </w:p>
        </w:tc>
      </w:tr>
      <w:tr>
        <w:tc>
          <w:tcPr>
            <w:tcW w:w="454" w:type="dxa"/>
            <w:vMerge w:val="restart"/>
          </w:tcPr>
          <w:p>
            <w:pPr>
              <w:pStyle w:val="0"/>
              <w:jc w:val="center"/>
            </w:pPr>
            <w:r>
              <w:rPr>
                <w:sz w:val="24"/>
              </w:rPr>
              <w:t xml:space="preserve">2</w:t>
            </w:r>
          </w:p>
        </w:tc>
        <w:tc>
          <w:tcPr>
            <w:tcW w:w="2211" w:type="dxa"/>
            <w:vMerge w:val="restart"/>
          </w:tcPr>
          <w:p>
            <w:pPr>
              <w:pStyle w:val="0"/>
            </w:pPr>
            <w:r>
              <w:rPr>
                <w:sz w:val="24"/>
              </w:rPr>
              <w:t xml:space="preserve">Объем капитальных вложений, млн рублей</w:t>
            </w:r>
          </w:p>
        </w:tc>
        <w:tc>
          <w:tcPr>
            <w:tcW w:w="4762" w:type="dxa"/>
          </w:tcPr>
          <w:p>
            <w:pPr>
              <w:pStyle w:val="0"/>
              <w:jc w:val="center"/>
            </w:pPr>
            <w:r>
              <w:rPr>
                <w:sz w:val="24"/>
              </w:rPr>
              <w:t xml:space="preserve">за отчетный период</w:t>
            </w:r>
          </w:p>
        </w:tc>
        <w:tc>
          <w:tcPr>
            <w:tcW w:w="964" w:type="dxa"/>
          </w:tcPr>
          <w:p>
            <w:pPr>
              <w:pStyle w:val="0"/>
            </w:pPr>
            <w:r>
              <w:rPr>
                <w:sz w:val="24"/>
              </w:rPr>
            </w:r>
          </w:p>
        </w:tc>
        <w:tc>
          <w:tcPr>
            <w:tcW w:w="634" w:type="dxa"/>
          </w:tcPr>
          <w:p>
            <w:pPr>
              <w:pStyle w:val="0"/>
            </w:pPr>
            <w:r>
              <w:rPr>
                <w:sz w:val="24"/>
              </w:rPr>
            </w:r>
          </w:p>
        </w:tc>
      </w:tr>
      <w:tr>
        <w:tc>
          <w:tcPr>
            <w:vMerge w:val="continue"/>
          </w:tcPr>
          <w:p/>
        </w:tc>
        <w:tc>
          <w:tcPr>
            <w:vMerge w:val="continue"/>
          </w:tcPr>
          <w:p/>
        </w:tc>
        <w:tc>
          <w:tcPr>
            <w:tcW w:w="4762" w:type="dxa"/>
          </w:tcPr>
          <w:p>
            <w:pPr>
              <w:pStyle w:val="0"/>
              <w:jc w:val="center"/>
            </w:pPr>
            <w:r>
              <w:rPr>
                <w:sz w:val="24"/>
              </w:rPr>
              <w:t xml:space="preserve">нарастающим итогом</w:t>
            </w:r>
          </w:p>
        </w:tc>
        <w:tc>
          <w:tcPr>
            <w:tcW w:w="964" w:type="dxa"/>
          </w:tcPr>
          <w:p>
            <w:pPr>
              <w:pStyle w:val="0"/>
            </w:pPr>
            <w:r>
              <w:rPr>
                <w:sz w:val="24"/>
              </w:rPr>
            </w:r>
          </w:p>
        </w:tc>
        <w:tc>
          <w:tcPr>
            <w:tcW w:w="634" w:type="dxa"/>
          </w:tcPr>
          <w:p>
            <w:pPr>
              <w:pStyle w:val="0"/>
            </w:pPr>
            <w:r>
              <w:rPr>
                <w:sz w:val="24"/>
              </w:rPr>
            </w:r>
          </w:p>
        </w:tc>
      </w:tr>
      <w:tr>
        <w:tc>
          <w:tcPr>
            <w:tcW w:w="454" w:type="dxa"/>
            <w:vMerge w:val="restart"/>
          </w:tcPr>
          <w:p>
            <w:pPr>
              <w:pStyle w:val="0"/>
              <w:jc w:val="center"/>
            </w:pPr>
            <w:r>
              <w:rPr>
                <w:sz w:val="24"/>
              </w:rPr>
              <w:t xml:space="preserve">3</w:t>
            </w:r>
          </w:p>
        </w:tc>
        <w:tc>
          <w:tcPr>
            <w:tcW w:w="2211" w:type="dxa"/>
            <w:vMerge w:val="restart"/>
          </w:tcPr>
          <w:p>
            <w:pPr>
              <w:pStyle w:val="0"/>
            </w:pPr>
            <w:r>
              <w:rPr>
                <w:sz w:val="24"/>
              </w:rPr>
              <w:t xml:space="preserve">Количество рабочих мест, созданных</w:t>
            </w:r>
          </w:p>
          <w:p>
            <w:pPr>
              <w:pStyle w:val="0"/>
            </w:pPr>
            <w:r>
              <w:rPr>
                <w:sz w:val="24"/>
              </w:rPr>
              <w:t xml:space="preserve">резидентом, единиц</w:t>
            </w:r>
          </w:p>
        </w:tc>
        <w:tc>
          <w:tcPr>
            <w:tcW w:w="4762" w:type="dxa"/>
          </w:tcPr>
          <w:p>
            <w:pPr>
              <w:pStyle w:val="0"/>
              <w:jc w:val="center"/>
            </w:pPr>
            <w:r>
              <w:rPr>
                <w:sz w:val="24"/>
              </w:rPr>
              <w:t xml:space="preserve">за отчетный период</w:t>
            </w:r>
          </w:p>
        </w:tc>
        <w:tc>
          <w:tcPr>
            <w:tcW w:w="964" w:type="dxa"/>
          </w:tcPr>
          <w:p>
            <w:pPr>
              <w:pStyle w:val="0"/>
            </w:pPr>
            <w:r>
              <w:rPr>
                <w:sz w:val="24"/>
              </w:rPr>
            </w:r>
          </w:p>
        </w:tc>
        <w:tc>
          <w:tcPr>
            <w:tcW w:w="634" w:type="dxa"/>
          </w:tcPr>
          <w:p>
            <w:pPr>
              <w:pStyle w:val="0"/>
            </w:pPr>
            <w:r>
              <w:rPr>
                <w:sz w:val="24"/>
              </w:rPr>
            </w:r>
          </w:p>
        </w:tc>
      </w:tr>
      <w:tr>
        <w:tc>
          <w:tcPr>
            <w:vMerge w:val="continue"/>
          </w:tcPr>
          <w:p/>
        </w:tc>
        <w:tc>
          <w:tcPr>
            <w:vMerge w:val="continue"/>
          </w:tcPr>
          <w:p/>
        </w:tc>
        <w:tc>
          <w:tcPr>
            <w:tcW w:w="4762" w:type="dxa"/>
          </w:tcPr>
          <w:p>
            <w:pPr>
              <w:pStyle w:val="0"/>
              <w:jc w:val="center"/>
            </w:pPr>
            <w:r>
              <w:rPr>
                <w:sz w:val="24"/>
              </w:rPr>
              <w:t xml:space="preserve">нарастающим итогом</w:t>
            </w:r>
          </w:p>
        </w:tc>
        <w:tc>
          <w:tcPr>
            <w:tcW w:w="964" w:type="dxa"/>
          </w:tcPr>
          <w:p>
            <w:pPr>
              <w:pStyle w:val="0"/>
            </w:pPr>
            <w:r>
              <w:rPr>
                <w:sz w:val="24"/>
              </w:rPr>
            </w:r>
          </w:p>
        </w:tc>
        <w:tc>
          <w:tcPr>
            <w:tcW w:w="634" w:type="dxa"/>
          </w:tcPr>
          <w:p>
            <w:pPr>
              <w:pStyle w:val="0"/>
            </w:pPr>
            <w:r>
              <w:rPr>
                <w:sz w:val="24"/>
              </w:rPr>
            </w:r>
          </w:p>
        </w:tc>
      </w:tr>
      <w:tr>
        <w:tc>
          <w:tcPr>
            <w:tcW w:w="454" w:type="dxa"/>
            <w:vMerge w:val="restart"/>
          </w:tcPr>
          <w:p>
            <w:pPr>
              <w:pStyle w:val="0"/>
              <w:jc w:val="center"/>
            </w:pPr>
            <w:r>
              <w:rPr>
                <w:sz w:val="24"/>
              </w:rPr>
              <w:t xml:space="preserve">4</w:t>
            </w:r>
          </w:p>
        </w:tc>
        <w:tc>
          <w:tcPr>
            <w:tcW w:w="2211" w:type="dxa"/>
            <w:vMerge w:val="restart"/>
          </w:tcPr>
          <w:p>
            <w:pPr>
              <w:pStyle w:val="0"/>
            </w:pPr>
            <w:r>
              <w:rPr>
                <w:sz w:val="24"/>
              </w:rPr>
              <w:t xml:space="preserve">Средняя заработная плата, тыс. рублей</w:t>
            </w:r>
          </w:p>
        </w:tc>
        <w:tc>
          <w:tcPr>
            <w:tcW w:w="4762" w:type="dxa"/>
          </w:tcPr>
          <w:p>
            <w:pPr>
              <w:pStyle w:val="0"/>
              <w:jc w:val="center"/>
            </w:pPr>
            <w:r>
              <w:rPr>
                <w:sz w:val="24"/>
              </w:rPr>
              <w:t xml:space="preserve">за отчетный период</w:t>
            </w:r>
          </w:p>
        </w:tc>
        <w:tc>
          <w:tcPr>
            <w:tcW w:w="964" w:type="dxa"/>
          </w:tcPr>
          <w:p>
            <w:pPr>
              <w:pStyle w:val="0"/>
            </w:pPr>
            <w:r>
              <w:rPr>
                <w:sz w:val="24"/>
              </w:rPr>
            </w:r>
          </w:p>
        </w:tc>
        <w:tc>
          <w:tcPr>
            <w:tcW w:w="634" w:type="dxa"/>
          </w:tcPr>
          <w:p>
            <w:pPr>
              <w:pStyle w:val="0"/>
            </w:pPr>
            <w:r>
              <w:rPr>
                <w:sz w:val="24"/>
              </w:rPr>
            </w:r>
          </w:p>
        </w:tc>
      </w:tr>
      <w:tr>
        <w:tc>
          <w:tcPr>
            <w:vMerge w:val="continue"/>
          </w:tcPr>
          <w:p/>
        </w:tc>
        <w:tc>
          <w:tcPr>
            <w:vMerge w:val="continue"/>
          </w:tcPr>
          <w:p/>
        </w:tc>
        <w:tc>
          <w:tcPr>
            <w:tcW w:w="4762" w:type="dxa"/>
          </w:tcPr>
          <w:p>
            <w:pPr>
              <w:pStyle w:val="0"/>
              <w:jc w:val="center"/>
            </w:pPr>
            <w:r>
              <w:rPr>
                <w:sz w:val="24"/>
              </w:rPr>
              <w:t xml:space="preserve">с начала реализации инвестиционного проекта</w:t>
            </w:r>
          </w:p>
        </w:tc>
        <w:tc>
          <w:tcPr>
            <w:tcW w:w="964" w:type="dxa"/>
          </w:tcPr>
          <w:p>
            <w:pPr>
              <w:pStyle w:val="0"/>
            </w:pPr>
            <w:r>
              <w:rPr>
                <w:sz w:val="24"/>
              </w:rPr>
            </w:r>
          </w:p>
        </w:tc>
        <w:tc>
          <w:tcPr>
            <w:tcW w:w="634" w:type="dxa"/>
          </w:tcPr>
          <w:p>
            <w:pPr>
              <w:pStyle w:val="0"/>
            </w:pPr>
            <w:r>
              <w:rPr>
                <w:sz w:val="24"/>
              </w:rPr>
            </w:r>
          </w:p>
        </w:tc>
      </w:tr>
      <w:tr>
        <w:tc>
          <w:tcPr>
            <w:tcW w:w="454" w:type="dxa"/>
            <w:vMerge w:val="restart"/>
          </w:tcPr>
          <w:p>
            <w:pPr>
              <w:pStyle w:val="0"/>
              <w:jc w:val="center"/>
            </w:pPr>
            <w:r>
              <w:rPr>
                <w:sz w:val="24"/>
              </w:rPr>
              <w:t xml:space="preserve">5</w:t>
            </w:r>
          </w:p>
        </w:tc>
        <w:tc>
          <w:tcPr>
            <w:tcW w:w="2211" w:type="dxa"/>
            <w:vMerge w:val="restart"/>
          </w:tcPr>
          <w:p>
            <w:pPr>
              <w:pStyle w:val="0"/>
            </w:pPr>
            <w:r>
              <w:rPr>
                <w:sz w:val="24"/>
              </w:rPr>
              <w:t xml:space="preserve">Объем выручки, тыс. рублей</w:t>
            </w:r>
          </w:p>
        </w:tc>
        <w:tc>
          <w:tcPr>
            <w:tcW w:w="4762" w:type="dxa"/>
          </w:tcPr>
          <w:p>
            <w:pPr>
              <w:pStyle w:val="0"/>
              <w:jc w:val="center"/>
            </w:pPr>
            <w:r>
              <w:rPr>
                <w:sz w:val="24"/>
              </w:rPr>
              <w:t xml:space="preserve">за отчетный период</w:t>
            </w:r>
          </w:p>
        </w:tc>
        <w:tc>
          <w:tcPr>
            <w:tcW w:w="964" w:type="dxa"/>
          </w:tcPr>
          <w:p>
            <w:pPr>
              <w:pStyle w:val="0"/>
            </w:pPr>
            <w:r>
              <w:rPr>
                <w:sz w:val="24"/>
              </w:rPr>
            </w:r>
          </w:p>
        </w:tc>
        <w:tc>
          <w:tcPr>
            <w:tcW w:w="634" w:type="dxa"/>
          </w:tcPr>
          <w:p>
            <w:pPr>
              <w:pStyle w:val="0"/>
            </w:pPr>
            <w:r>
              <w:rPr>
                <w:sz w:val="24"/>
              </w:rPr>
            </w:r>
          </w:p>
        </w:tc>
      </w:tr>
      <w:tr>
        <w:tc>
          <w:tcPr>
            <w:vMerge w:val="continue"/>
          </w:tcPr>
          <w:p/>
        </w:tc>
        <w:tc>
          <w:tcPr>
            <w:vMerge w:val="continue"/>
          </w:tcPr>
          <w:p/>
        </w:tc>
        <w:tc>
          <w:tcPr>
            <w:tcW w:w="4762" w:type="dxa"/>
          </w:tcPr>
          <w:p>
            <w:pPr>
              <w:pStyle w:val="0"/>
              <w:jc w:val="center"/>
            </w:pPr>
            <w:r>
              <w:rPr>
                <w:sz w:val="24"/>
              </w:rPr>
              <w:t xml:space="preserve">нарастающим итогом</w:t>
            </w:r>
          </w:p>
        </w:tc>
        <w:tc>
          <w:tcPr>
            <w:tcW w:w="964" w:type="dxa"/>
          </w:tcPr>
          <w:p>
            <w:pPr>
              <w:pStyle w:val="0"/>
            </w:pPr>
            <w:r>
              <w:rPr>
                <w:sz w:val="24"/>
              </w:rPr>
            </w:r>
          </w:p>
        </w:tc>
        <w:tc>
          <w:tcPr>
            <w:tcW w:w="634" w:type="dxa"/>
          </w:tcPr>
          <w:p>
            <w:pPr>
              <w:pStyle w:val="0"/>
            </w:pPr>
            <w:r>
              <w:rPr>
                <w:sz w:val="24"/>
              </w:rPr>
            </w:r>
          </w:p>
        </w:tc>
      </w:tr>
      <w:tr>
        <w:tc>
          <w:tcPr>
            <w:tcW w:w="454" w:type="dxa"/>
            <w:vMerge w:val="restart"/>
          </w:tcPr>
          <w:p>
            <w:pPr>
              <w:pStyle w:val="0"/>
              <w:jc w:val="center"/>
            </w:pPr>
            <w:r>
              <w:rPr>
                <w:sz w:val="24"/>
              </w:rPr>
              <w:t xml:space="preserve">6</w:t>
            </w:r>
          </w:p>
        </w:tc>
        <w:tc>
          <w:tcPr>
            <w:tcW w:w="2211" w:type="dxa"/>
            <w:vMerge w:val="restart"/>
          </w:tcPr>
          <w:p>
            <w:pPr>
              <w:pStyle w:val="0"/>
            </w:pPr>
            <w:r>
              <w:rPr>
                <w:sz w:val="24"/>
              </w:rPr>
              <w:t xml:space="preserve">Страховые взносы, тыс. рублей</w:t>
            </w:r>
          </w:p>
        </w:tc>
        <w:tc>
          <w:tcPr>
            <w:tcW w:w="4762" w:type="dxa"/>
          </w:tcPr>
          <w:p>
            <w:pPr>
              <w:pStyle w:val="0"/>
              <w:jc w:val="center"/>
            </w:pPr>
            <w:r>
              <w:rPr>
                <w:sz w:val="24"/>
              </w:rPr>
              <w:t xml:space="preserve">за отчетный период</w:t>
            </w:r>
          </w:p>
        </w:tc>
        <w:tc>
          <w:tcPr>
            <w:tcW w:w="964" w:type="dxa"/>
          </w:tcPr>
          <w:p>
            <w:pPr>
              <w:pStyle w:val="0"/>
            </w:pPr>
            <w:r>
              <w:rPr>
                <w:sz w:val="24"/>
              </w:rPr>
            </w:r>
          </w:p>
        </w:tc>
        <w:tc>
          <w:tcPr>
            <w:tcW w:w="634" w:type="dxa"/>
          </w:tcPr>
          <w:p>
            <w:pPr>
              <w:pStyle w:val="0"/>
            </w:pPr>
            <w:r>
              <w:rPr>
                <w:sz w:val="24"/>
              </w:rPr>
            </w:r>
          </w:p>
        </w:tc>
      </w:tr>
      <w:tr>
        <w:tc>
          <w:tcPr>
            <w:vMerge w:val="continue"/>
          </w:tcPr>
          <w:p/>
        </w:tc>
        <w:tc>
          <w:tcPr>
            <w:vMerge w:val="continue"/>
          </w:tcPr>
          <w:p/>
        </w:tc>
        <w:tc>
          <w:tcPr>
            <w:tcW w:w="4762" w:type="dxa"/>
          </w:tcPr>
          <w:p>
            <w:pPr>
              <w:pStyle w:val="0"/>
              <w:jc w:val="center"/>
            </w:pPr>
            <w:r>
              <w:rPr>
                <w:sz w:val="24"/>
              </w:rPr>
              <w:t xml:space="preserve">нарастающим итогом</w:t>
            </w:r>
          </w:p>
        </w:tc>
        <w:tc>
          <w:tcPr>
            <w:tcW w:w="964" w:type="dxa"/>
          </w:tcPr>
          <w:p>
            <w:pPr>
              <w:pStyle w:val="0"/>
            </w:pPr>
            <w:r>
              <w:rPr>
                <w:sz w:val="24"/>
              </w:rPr>
            </w:r>
          </w:p>
        </w:tc>
        <w:tc>
          <w:tcPr>
            <w:tcW w:w="634" w:type="dxa"/>
          </w:tcPr>
          <w:p>
            <w:pPr>
              <w:pStyle w:val="0"/>
            </w:pPr>
            <w:r>
              <w:rPr>
                <w:sz w:val="24"/>
              </w:rPr>
            </w:r>
          </w:p>
        </w:tc>
      </w:tr>
      <w:tr>
        <w:tc>
          <w:tcPr>
            <w:tcW w:w="454" w:type="dxa"/>
            <w:vMerge w:val="restart"/>
          </w:tcPr>
          <w:p>
            <w:pPr>
              <w:pStyle w:val="0"/>
              <w:jc w:val="center"/>
            </w:pPr>
            <w:r>
              <w:rPr>
                <w:sz w:val="24"/>
              </w:rPr>
              <w:t xml:space="preserve">7</w:t>
            </w:r>
          </w:p>
        </w:tc>
        <w:tc>
          <w:tcPr>
            <w:tcW w:w="2211" w:type="dxa"/>
            <w:vMerge w:val="restart"/>
          </w:tcPr>
          <w:p>
            <w:pPr>
              <w:pStyle w:val="0"/>
            </w:pPr>
            <w:r>
              <w:rPr>
                <w:sz w:val="24"/>
              </w:rPr>
              <w:t xml:space="preserve">НДФЛ, тыс. рублей</w:t>
            </w:r>
          </w:p>
        </w:tc>
        <w:tc>
          <w:tcPr>
            <w:tcW w:w="4762" w:type="dxa"/>
          </w:tcPr>
          <w:p>
            <w:pPr>
              <w:pStyle w:val="0"/>
              <w:jc w:val="center"/>
            </w:pPr>
            <w:r>
              <w:rPr>
                <w:sz w:val="24"/>
              </w:rPr>
              <w:t xml:space="preserve">за отчетный период</w:t>
            </w:r>
          </w:p>
        </w:tc>
        <w:tc>
          <w:tcPr>
            <w:tcW w:w="964" w:type="dxa"/>
          </w:tcPr>
          <w:p>
            <w:pPr>
              <w:pStyle w:val="0"/>
            </w:pPr>
            <w:r>
              <w:rPr>
                <w:sz w:val="24"/>
              </w:rPr>
            </w:r>
          </w:p>
        </w:tc>
        <w:tc>
          <w:tcPr>
            <w:tcW w:w="634" w:type="dxa"/>
          </w:tcPr>
          <w:p>
            <w:pPr>
              <w:pStyle w:val="0"/>
            </w:pPr>
            <w:r>
              <w:rPr>
                <w:sz w:val="24"/>
              </w:rPr>
            </w:r>
          </w:p>
        </w:tc>
      </w:tr>
      <w:tr>
        <w:tc>
          <w:tcPr>
            <w:vMerge w:val="continue"/>
          </w:tcPr>
          <w:p/>
        </w:tc>
        <w:tc>
          <w:tcPr>
            <w:vMerge w:val="continue"/>
          </w:tcPr>
          <w:p/>
        </w:tc>
        <w:tc>
          <w:tcPr>
            <w:tcW w:w="4762" w:type="dxa"/>
          </w:tcPr>
          <w:p>
            <w:pPr>
              <w:pStyle w:val="0"/>
              <w:jc w:val="center"/>
            </w:pPr>
            <w:r>
              <w:rPr>
                <w:sz w:val="24"/>
              </w:rPr>
              <w:t xml:space="preserve">нарастающим итогом</w:t>
            </w:r>
          </w:p>
        </w:tc>
        <w:tc>
          <w:tcPr>
            <w:tcW w:w="964" w:type="dxa"/>
          </w:tcPr>
          <w:p>
            <w:pPr>
              <w:pStyle w:val="0"/>
            </w:pPr>
            <w:r>
              <w:rPr>
                <w:sz w:val="24"/>
              </w:rPr>
            </w:r>
          </w:p>
        </w:tc>
        <w:tc>
          <w:tcPr>
            <w:tcW w:w="634" w:type="dxa"/>
          </w:tcPr>
          <w:p>
            <w:pPr>
              <w:pStyle w:val="0"/>
            </w:pPr>
            <w:r>
              <w:rPr>
                <w:sz w:val="24"/>
              </w:rPr>
            </w:r>
          </w:p>
        </w:tc>
      </w:tr>
      <w:tr>
        <w:tc>
          <w:tcPr>
            <w:tcW w:w="454" w:type="dxa"/>
          </w:tcPr>
          <w:p>
            <w:pPr>
              <w:pStyle w:val="0"/>
              <w:jc w:val="center"/>
            </w:pPr>
            <w:r>
              <w:rPr>
                <w:sz w:val="24"/>
              </w:rPr>
              <w:t xml:space="preserve">8</w:t>
            </w:r>
          </w:p>
        </w:tc>
        <w:tc>
          <w:tcPr>
            <w:gridSpan w:val="2"/>
            <w:tcW w:w="6973" w:type="dxa"/>
          </w:tcPr>
          <w:p>
            <w:pPr>
              <w:pStyle w:val="0"/>
            </w:pPr>
            <w:r>
              <w:rPr>
                <w:sz w:val="24"/>
              </w:rPr>
              <w:t xml:space="preserve">Краткое описание хода реализации инвестиционного проекта и достигнутые результаты (в случае отклонения от плановых показателей указать причины)</w:t>
            </w:r>
          </w:p>
        </w:tc>
        <w:tc>
          <w:tcPr>
            <w:tcW w:w="964" w:type="dxa"/>
          </w:tcPr>
          <w:p>
            <w:pPr>
              <w:pStyle w:val="0"/>
            </w:pPr>
            <w:r>
              <w:rPr>
                <w:sz w:val="24"/>
              </w:rPr>
            </w:r>
          </w:p>
        </w:tc>
        <w:tc>
          <w:tcPr>
            <w:tcW w:w="634" w:type="dxa"/>
          </w:tcPr>
          <w:p>
            <w:pPr>
              <w:pStyle w:val="0"/>
            </w:pPr>
            <w:r>
              <w:rPr>
                <w:sz w:val="24"/>
              </w:rPr>
            </w:r>
          </w:p>
        </w:tc>
      </w:tr>
    </w:tbl>
    <w:p>
      <w:pPr>
        <w:pStyle w:val="0"/>
        <w:jc w:val="both"/>
      </w:pPr>
      <w:r>
        <w:rPr>
          <w:sz w:val="24"/>
        </w:rPr>
      </w:r>
    </w:p>
    <w:p>
      <w:pPr>
        <w:pStyle w:val="1"/>
        <w:jc w:val="both"/>
      </w:pPr>
      <w:r>
        <w:rPr>
          <w:sz w:val="20"/>
        </w:rPr>
        <w:t xml:space="preserve">Руководитель ____________ __________________/___________________</w:t>
      </w:r>
    </w:p>
    <w:p>
      <w:pPr>
        <w:pStyle w:val="1"/>
        <w:jc w:val="both"/>
      </w:pPr>
      <w:r>
        <w:rPr>
          <w:sz w:val="20"/>
        </w:rPr>
        <w:t xml:space="preserve">                (дата)       (подпись)    (Ф.И.О.)</w:t>
      </w:r>
    </w:p>
    <w:p>
      <w:pPr>
        <w:pStyle w:val="1"/>
        <w:jc w:val="both"/>
      </w:pPr>
      <w:r>
        <w:rPr>
          <w:sz w:val="20"/>
        </w:rPr>
        <w:t xml:space="preserve">                               М.П.</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5</w:t>
      </w:r>
    </w:p>
    <w:p>
      <w:pPr>
        <w:pStyle w:val="0"/>
        <w:jc w:val="right"/>
      </w:pPr>
      <w:r>
        <w:rPr>
          <w:sz w:val="24"/>
        </w:rPr>
        <w:t xml:space="preserve">к Порядку заключения соглашения</w:t>
      </w:r>
    </w:p>
    <w:p>
      <w:pPr>
        <w:pStyle w:val="0"/>
        <w:jc w:val="right"/>
      </w:pPr>
      <w:r>
        <w:rPr>
          <w:sz w:val="24"/>
        </w:rPr>
        <w:t xml:space="preserve">об осуществлении деятельности на территории</w:t>
      </w:r>
    </w:p>
    <w:p>
      <w:pPr>
        <w:pStyle w:val="0"/>
        <w:jc w:val="right"/>
      </w:pPr>
      <w:r>
        <w:rPr>
          <w:sz w:val="24"/>
        </w:rPr>
        <w:t xml:space="preserve">опережающего развития "Губкин"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70" w:tooltip="Постановление Правительства Белгородской обл. от 18.11.2019 N 484-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постановлением</w:t>
              </w:r>
            </w:hyperlink>
            <w:r>
              <w:rPr>
                <w:sz w:val="24"/>
                <w:color w:val="392c69"/>
              </w:rPr>
              <w:t xml:space="preserve"> Правительства Белгородской области</w:t>
            </w:r>
          </w:p>
          <w:p>
            <w:pPr>
              <w:pStyle w:val="0"/>
              <w:jc w:val="center"/>
            </w:pPr>
            <w:r>
              <w:rPr>
                <w:sz w:val="24"/>
                <w:color w:val="392c69"/>
              </w:rPr>
              <w:t xml:space="preserve">от 18.11.2019 N 484-пп;</w:t>
            </w:r>
          </w:p>
          <w:p>
            <w:pPr>
              <w:pStyle w:val="0"/>
              <w:jc w:val="center"/>
            </w:pPr>
            <w:r>
              <w:rPr>
                <w:sz w:val="24"/>
                <w:color w:val="392c69"/>
              </w:rPr>
              <w:t xml:space="preserve">в ред. постановлений Правительства Белгородской области</w:t>
            </w:r>
          </w:p>
          <w:p>
            <w:pPr>
              <w:pStyle w:val="0"/>
              <w:jc w:val="center"/>
            </w:pPr>
            <w:r>
              <w:rPr>
                <w:sz w:val="24"/>
                <w:color w:val="392c69"/>
              </w:rPr>
              <w:t xml:space="preserve">от 24.01.2022 </w:t>
            </w:r>
            <w:hyperlink w:history="0" r:id="rId71" w:tooltip="Постановление Правительства Белгородской обл. от 24.01.2022 N 22-пп &quot;О внесении изменений в некоторые постановления Правительства Белгородской области&quot; {КонсультантПлюс}">
              <w:r>
                <w:rPr>
                  <w:sz w:val="24"/>
                  <w:color w:val="0000ff"/>
                </w:rPr>
                <w:t xml:space="preserve">N 22-пп</w:t>
              </w:r>
            </w:hyperlink>
            <w:r>
              <w:rPr>
                <w:sz w:val="24"/>
                <w:color w:val="392c69"/>
              </w:rPr>
              <w:t xml:space="preserve">, от 28.08.2023 </w:t>
            </w:r>
            <w:hyperlink w:history="0" r:id="rId72"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N 490-пп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jc w:val="right"/>
      </w:pPr>
      <w:r>
        <w:rPr>
          <w:sz w:val="24"/>
        </w:rPr>
        <w:t xml:space="preserve">Типовая форма</w:t>
      </w:r>
    </w:p>
    <w:p>
      <w:pPr>
        <w:pStyle w:val="0"/>
        <w:jc w:val="both"/>
      </w:pPr>
      <w:r>
        <w:rPr>
          <w:sz w:val="24"/>
        </w:rPr>
      </w:r>
    </w:p>
    <w:p>
      <w:pPr>
        <w:pStyle w:val="1"/>
        <w:jc w:val="both"/>
      </w:pPr>
      <w:r>
        <w:rPr>
          <w:sz w:val="20"/>
        </w:rPr>
        <w:t xml:space="preserve">    Бланк отраслевого                        Должность, Ф.И.О. руководителя</w:t>
      </w:r>
    </w:p>
    <w:p>
      <w:pPr>
        <w:pStyle w:val="1"/>
        <w:jc w:val="both"/>
      </w:pPr>
      <w:r>
        <w:rPr>
          <w:sz w:val="20"/>
        </w:rPr>
        <w:t xml:space="preserve">      министерства                              уполномоченного органа</w:t>
      </w:r>
    </w:p>
    <w:p>
      <w:pPr>
        <w:pStyle w:val="1"/>
        <w:jc w:val="both"/>
      </w:pPr>
      <w:r>
        <w:rPr>
          <w:sz w:val="20"/>
        </w:rPr>
      </w:r>
    </w:p>
    <w:bookmarkStart w:id="1512" w:name="P1512"/>
    <w:bookmarkEnd w:id="1512"/>
    <w:p>
      <w:pPr>
        <w:pStyle w:val="1"/>
        <w:jc w:val="both"/>
      </w:pPr>
      <w:r>
        <w:rPr>
          <w:sz w:val="20"/>
        </w:rPr>
        <w:t xml:space="preserve">                    Заключение отраслевого министерства</w:t>
      </w:r>
    </w:p>
    <w:p>
      <w:pPr>
        <w:pStyle w:val="1"/>
        <w:jc w:val="both"/>
      </w:pPr>
      <w:r>
        <w:rPr>
          <w:sz w:val="20"/>
        </w:rPr>
      </w:r>
    </w:p>
    <w:p>
      <w:pPr>
        <w:pStyle w:val="1"/>
        <w:jc w:val="both"/>
      </w:pPr>
      <w:r>
        <w:rPr>
          <w:sz w:val="20"/>
        </w:rPr>
        <w:t xml:space="preserve">    1.   Вводная  часть:  наименование  рассматриваемой  заявки  с  кратким</w:t>
      </w:r>
    </w:p>
    <w:p>
      <w:pPr>
        <w:pStyle w:val="1"/>
        <w:jc w:val="both"/>
      </w:pPr>
      <w:r>
        <w:rPr>
          <w:sz w:val="20"/>
        </w:rPr>
        <w:t xml:space="preserve">описанием цели инвестиционного проекта и способов ее достижения.</w:t>
      </w:r>
    </w:p>
    <w:p>
      <w:pPr>
        <w:pStyle w:val="1"/>
        <w:jc w:val="both"/>
      </w:pPr>
      <w:r>
        <w:rPr>
          <w:sz w:val="20"/>
        </w:rPr>
        <w:t xml:space="preserve">    2.   Исследовательская   часть   экспертного  заключения:  соответствие</w:t>
      </w:r>
    </w:p>
    <w:p>
      <w:pPr>
        <w:pStyle w:val="1"/>
        <w:jc w:val="both"/>
      </w:pPr>
      <w:r>
        <w:rPr>
          <w:sz w:val="20"/>
        </w:rPr>
        <w:t xml:space="preserve">(несоответствие)  задач,  решаемых  при реализации инвестиционного проекта,</w:t>
      </w:r>
    </w:p>
    <w:p>
      <w:pPr>
        <w:pStyle w:val="1"/>
        <w:jc w:val="both"/>
      </w:pPr>
      <w:r>
        <w:rPr>
          <w:sz w:val="20"/>
        </w:rPr>
        <w:t xml:space="preserve">приоритетным задачам отраслевых стратегий (программ, концепций).</w:t>
      </w:r>
    </w:p>
    <w:p>
      <w:pPr>
        <w:pStyle w:val="1"/>
        <w:jc w:val="both"/>
      </w:pPr>
      <w:r>
        <w:rPr>
          <w:sz w:val="20"/>
        </w:rPr>
      </w:r>
    </w:p>
    <w:p>
      <w:pPr>
        <w:pStyle w:val="1"/>
        <w:jc w:val="both"/>
      </w:pPr>
      <w:r>
        <w:rPr>
          <w:sz w:val="20"/>
        </w:rPr>
        <w:t xml:space="preserve">    Должность                 Подпись                       ФИО</w:t>
      </w:r>
    </w:p>
    <w:p>
      <w:pPr>
        <w:pStyle w:val="1"/>
        <w:jc w:val="both"/>
      </w:pPr>
      <w:r>
        <w:rPr>
          <w:sz w:val="20"/>
        </w:rPr>
        <w:t xml:space="preserve">    руководителя           руководителя                 руководителя</w:t>
      </w:r>
    </w:p>
    <w:p>
      <w:pPr>
        <w:pStyle w:val="1"/>
        <w:jc w:val="both"/>
      </w:pPr>
      <w:r>
        <w:rPr>
          <w:sz w:val="20"/>
        </w:rPr>
        <w:t xml:space="preserve">    отраслевого            отраслевого                 отраслевого</w:t>
      </w:r>
    </w:p>
    <w:p>
      <w:pPr>
        <w:pStyle w:val="1"/>
        <w:jc w:val="both"/>
      </w:pPr>
      <w:r>
        <w:rPr>
          <w:sz w:val="20"/>
        </w:rPr>
        <w:t xml:space="preserve">    министерства           министерства                министерства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 заключения соглашения</w:t>
      </w:r>
    </w:p>
    <w:p>
      <w:pPr>
        <w:pStyle w:val="0"/>
        <w:jc w:val="right"/>
      </w:pPr>
      <w:r>
        <w:rPr>
          <w:sz w:val="24"/>
        </w:rPr>
        <w:t xml:space="preserve">об осуществлении деятельности на территории</w:t>
      </w:r>
    </w:p>
    <w:p>
      <w:pPr>
        <w:pStyle w:val="0"/>
        <w:jc w:val="right"/>
      </w:pPr>
      <w:r>
        <w:rPr>
          <w:sz w:val="24"/>
        </w:rPr>
        <w:t xml:space="preserve">опережающего развития "Губкин"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73" w:tooltip="Постановление Правительства Белгородской обл. от 28.08.2023 N 490-пп &quot;О внесении изменений в постановление Правительства Белгородской области от 16 июля 2018 года N 262-пп&quot; {КонсультантПлюс}">
              <w:r>
                <w:rPr>
                  <w:sz w:val="24"/>
                  <w:color w:val="0000ff"/>
                </w:rPr>
                <w:t xml:space="preserve">постановлением</w:t>
              </w:r>
            </w:hyperlink>
            <w:r>
              <w:rPr>
                <w:sz w:val="24"/>
                <w:color w:val="392c69"/>
              </w:rPr>
              <w:t xml:space="preserve"> Правительства Белгородской области</w:t>
            </w:r>
          </w:p>
          <w:p>
            <w:pPr>
              <w:pStyle w:val="0"/>
              <w:jc w:val="center"/>
            </w:pPr>
            <w:r>
              <w:rPr>
                <w:sz w:val="24"/>
                <w:color w:val="392c69"/>
              </w:rPr>
              <w:t xml:space="preserve">от 28.08.2023 N 490-пп)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bookmarkStart w:id="1539" w:name="P1539"/>
    <w:bookmarkEnd w:id="1539"/>
    <w:p>
      <w:pPr>
        <w:pStyle w:val="1"/>
        <w:jc w:val="both"/>
      </w:pPr>
      <w:r>
        <w:rPr>
          <w:sz w:val="20"/>
        </w:rPr>
        <w:t xml:space="preserve">                                  Заявка</w:t>
      </w:r>
    </w:p>
    <w:p>
      <w:pPr>
        <w:pStyle w:val="1"/>
        <w:jc w:val="both"/>
      </w:pPr>
      <w:r>
        <w:rPr>
          <w:sz w:val="20"/>
        </w:rPr>
        <w:t xml:space="preserve"> на заключение дополнительного соглашения к Соглашению ___________________</w:t>
      </w:r>
    </w:p>
    <w:p>
      <w:pPr>
        <w:pStyle w:val="1"/>
        <w:jc w:val="both"/>
      </w:pPr>
      <w:r>
        <w:rPr>
          <w:sz w:val="20"/>
        </w:rPr>
        <w:t xml:space="preserve">                                                          (номер, дата)</w:t>
      </w:r>
    </w:p>
    <w:p>
      <w:pPr>
        <w:pStyle w:val="1"/>
        <w:jc w:val="both"/>
      </w:pPr>
      <w:r>
        <w:rPr>
          <w:sz w:val="20"/>
        </w:rPr>
        <w:t xml:space="preserve">                об осуществлении деятельности на территории</w:t>
      </w:r>
    </w:p>
    <w:p>
      <w:pPr>
        <w:pStyle w:val="1"/>
        <w:jc w:val="both"/>
      </w:pPr>
      <w:r>
        <w:rPr>
          <w:sz w:val="20"/>
        </w:rPr>
        <w:t xml:space="preserve">                      опережающего развития "Губкин"</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юридического лица)</w:t>
      </w:r>
    </w:p>
    <w:p>
      <w:pPr>
        <w:pStyle w:val="1"/>
        <w:jc w:val="both"/>
      </w:pPr>
      <w:r>
        <w:rPr>
          <w:sz w:val="20"/>
        </w:rPr>
        <w:t xml:space="preserve">зарегистрированное  и  осуществляющее  свою  деятельность  исключительно на</w:t>
      </w:r>
    </w:p>
    <w:p>
      <w:pPr>
        <w:pStyle w:val="1"/>
        <w:jc w:val="both"/>
      </w:pPr>
      <w:r>
        <w:rPr>
          <w:sz w:val="20"/>
        </w:rPr>
        <w:t xml:space="preserve">территории       Губкинского       городского      округа,      в      лице</w:t>
      </w:r>
    </w:p>
    <w:p>
      <w:pPr>
        <w:pStyle w:val="1"/>
        <w:jc w:val="both"/>
      </w:pPr>
      <w:r>
        <w:rPr>
          <w:sz w:val="20"/>
        </w:rPr>
        <w:t xml:space="preserve">_____________________, действующего на основании _________________________,</w:t>
      </w:r>
    </w:p>
    <w:p>
      <w:pPr>
        <w:pStyle w:val="1"/>
        <w:jc w:val="both"/>
      </w:pPr>
      <w:r>
        <w:rPr>
          <w:sz w:val="20"/>
        </w:rPr>
        <w:t xml:space="preserve">(должность, Ф.И.О.)                               (наименование документа)</w:t>
      </w:r>
    </w:p>
    <w:p>
      <w:pPr>
        <w:pStyle w:val="1"/>
        <w:jc w:val="both"/>
      </w:pPr>
      <w:r>
        <w:rPr>
          <w:sz w:val="20"/>
        </w:rPr>
        <w:t xml:space="preserve">направляет  заявку  на  заключение  дополнительного соглашения к Соглашению</w:t>
      </w:r>
    </w:p>
    <w:p>
      <w:pPr>
        <w:pStyle w:val="1"/>
        <w:jc w:val="both"/>
      </w:pPr>
      <w:r>
        <w:rPr>
          <w:sz w:val="20"/>
        </w:rPr>
        <w:t xml:space="preserve">______________________________  об осуществлении деятельности на территории</w:t>
      </w:r>
    </w:p>
    <w:p>
      <w:pPr>
        <w:pStyle w:val="1"/>
        <w:jc w:val="both"/>
      </w:pPr>
      <w:r>
        <w:rPr>
          <w:sz w:val="20"/>
        </w:rPr>
        <w:t xml:space="preserve">         (номер, дата)</w:t>
      </w:r>
    </w:p>
    <w:p>
      <w:pPr>
        <w:pStyle w:val="1"/>
        <w:jc w:val="both"/>
      </w:pPr>
      <w:r>
        <w:rPr>
          <w:sz w:val="20"/>
        </w:rPr>
        <w:t xml:space="preserve">опережающего   развития   "Губкин"  и  подтверждает  намерение  реализовать</w:t>
      </w:r>
    </w:p>
    <w:p>
      <w:pPr>
        <w:pStyle w:val="1"/>
        <w:jc w:val="both"/>
      </w:pPr>
      <w:r>
        <w:rPr>
          <w:sz w:val="20"/>
        </w:rPr>
        <w:t xml:space="preserve">актуализированный    инвестиционный    проект,    отвечающий    требованиям</w:t>
      </w:r>
    </w:p>
    <w:p>
      <w:pPr>
        <w:pStyle w:val="1"/>
        <w:jc w:val="both"/>
      </w:pPr>
      <w:r>
        <w:rPr>
          <w:sz w:val="20"/>
        </w:rPr>
        <w:t xml:space="preserve">Федерального  </w:t>
      </w:r>
      <w:hyperlink w:history="0" r:id="rId74" w:tooltip="Федеральный закон от 29.12.2014 N 473-ФЗ (ред. от 07.06.2025) &quot;О территориях опережающего развития в Российской Федерации&quot; {КонсультантПлюс}">
        <w:r>
          <w:rPr>
            <w:sz w:val="20"/>
            <w:color w:val="0000ff"/>
          </w:rPr>
          <w:t xml:space="preserve">закона</w:t>
        </w:r>
      </w:hyperlink>
      <w:r>
        <w:rPr>
          <w:sz w:val="20"/>
        </w:rPr>
        <w:t xml:space="preserve">  от  29  декабря  2014  года  N  473-ФЗ "О территориях</w:t>
      </w:r>
    </w:p>
    <w:p>
      <w:pPr>
        <w:pStyle w:val="1"/>
        <w:jc w:val="both"/>
      </w:pPr>
      <w:r>
        <w:rPr>
          <w:sz w:val="20"/>
        </w:rPr>
        <w:t xml:space="preserve">опережающего  развития в Российской Федерации", </w:t>
      </w:r>
      <w:hyperlink w:history="0" r:id="rId75" w:tooltip="Постановление Правительства РФ от 22.06.2015 N 614 (ред. от 01.03.2025) &quot;Об особенностях создания территорий опережающего развития на территориях монопрофильных муниципальных образований Российской Федерации (моногородов)&quot; (вместе с &quot;Правилами создания территорий опережающего развития на территориях монопрофильных муниципальных образований Российской Федерации (моногородов)&quot;, &quot;Требованиями к инвестиционным проектам, реализуемым резидентами территорий опережающего развития, создаваемых на территориях монопро {КонсультантПлюс}">
        <w:r>
          <w:rPr>
            <w:sz w:val="20"/>
            <w:color w:val="0000ff"/>
          </w:rPr>
          <w:t xml:space="preserve">Постановления</w:t>
        </w:r>
      </w:hyperlink>
      <w:r>
        <w:rPr>
          <w:sz w:val="20"/>
        </w:rPr>
        <w:t xml:space="preserve"> Правительства</w:t>
      </w:r>
    </w:p>
    <w:p>
      <w:pPr>
        <w:pStyle w:val="1"/>
        <w:jc w:val="both"/>
      </w:pPr>
      <w:r>
        <w:rPr>
          <w:sz w:val="20"/>
        </w:rPr>
        <w:t xml:space="preserve">Российской  Федерации  от 22 июня 2015 года N 614 "Об особенностях создания</w:t>
      </w:r>
    </w:p>
    <w:p>
      <w:pPr>
        <w:pStyle w:val="1"/>
        <w:jc w:val="both"/>
      </w:pPr>
      <w:r>
        <w:rPr>
          <w:sz w:val="20"/>
        </w:rPr>
        <w:t xml:space="preserve">территорий    опережающего    развития    на   территориях   монопрофильных</w:t>
      </w:r>
    </w:p>
    <w:p>
      <w:pPr>
        <w:pStyle w:val="1"/>
        <w:jc w:val="both"/>
      </w:pPr>
      <w:r>
        <w:rPr>
          <w:sz w:val="20"/>
        </w:rPr>
        <w:t xml:space="preserve">муниципальных    образований    Российской   Федерации   (моногородов)"   и</w:t>
      </w:r>
    </w:p>
    <w:p>
      <w:pPr>
        <w:pStyle w:val="1"/>
        <w:jc w:val="both"/>
      </w:pPr>
      <w:hyperlink w:history="0" r:id="rId76" w:tooltip="Постановление Правительства РФ от 16.03.2018 N 274 (ред. от 21.07.2023) &quot;О создании территории опережающего социально-экономического развития &quot;Губкин&quot; {КонсультантПлюс}">
        <w:r>
          <w:rPr>
            <w:sz w:val="20"/>
            <w:color w:val="0000ff"/>
          </w:rPr>
          <w:t xml:space="preserve">Постановления</w:t>
        </w:r>
      </w:hyperlink>
      <w:r>
        <w:rPr>
          <w:sz w:val="20"/>
        </w:rPr>
        <w:t xml:space="preserve">  Правительства  Российской  Федерации  от  16 марта 2018 года</w:t>
      </w:r>
    </w:p>
    <w:p>
      <w:pPr>
        <w:pStyle w:val="1"/>
        <w:jc w:val="both"/>
      </w:pPr>
      <w:r>
        <w:rPr>
          <w:sz w:val="20"/>
        </w:rPr>
        <w:t xml:space="preserve">N 274 "О создании территории опережающего социально-экономического развития</w:t>
      </w:r>
    </w:p>
    <w:p>
      <w:pPr>
        <w:pStyle w:val="1"/>
        <w:jc w:val="both"/>
      </w:pPr>
      <w:r>
        <w:rPr>
          <w:sz w:val="20"/>
        </w:rPr>
        <w:t xml:space="preserve">"Губкин".</w:t>
      </w:r>
    </w:p>
    <w:p>
      <w:pPr>
        <w:pStyle w:val="1"/>
        <w:jc w:val="both"/>
      </w:pPr>
      <w:r>
        <w:rPr>
          <w:sz w:val="20"/>
        </w:rPr>
      </w:r>
    </w:p>
    <w:p>
      <w:pPr>
        <w:pStyle w:val="1"/>
        <w:jc w:val="both"/>
      </w:pPr>
      <w:r>
        <w:rPr>
          <w:sz w:val="20"/>
        </w:rPr>
        <w:t xml:space="preserve">             Информация об инвесторе и характеристики проекта: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62"/>
        <w:gridCol w:w="2891"/>
      </w:tblGrid>
      <w:tr>
        <w:tc>
          <w:tcPr>
            <w:tcW w:w="6162" w:type="dxa"/>
            <w:vAlign w:val="bottom"/>
          </w:tcPr>
          <w:p>
            <w:pPr>
              <w:pStyle w:val="0"/>
            </w:pPr>
            <w:r>
              <w:rPr>
                <w:sz w:val="24"/>
              </w:rPr>
              <w:t xml:space="preserve">Заявитель (полное и сокращенное наименование)</w:t>
            </w:r>
          </w:p>
        </w:tc>
        <w:tc>
          <w:tcPr>
            <w:tcW w:w="2891" w:type="dxa"/>
          </w:tcPr>
          <w:p>
            <w:pPr>
              <w:pStyle w:val="0"/>
            </w:pPr>
            <w:r>
              <w:rPr>
                <w:sz w:val="24"/>
              </w:rPr>
            </w:r>
          </w:p>
        </w:tc>
      </w:tr>
      <w:tr>
        <w:tc>
          <w:tcPr>
            <w:tcW w:w="6162" w:type="dxa"/>
            <w:vAlign w:val="center"/>
          </w:tcPr>
          <w:p>
            <w:pPr>
              <w:pStyle w:val="0"/>
            </w:pPr>
            <w:r>
              <w:rPr>
                <w:sz w:val="24"/>
              </w:rPr>
              <w:t xml:space="preserve">Адрес места нахождения юридического лица</w:t>
            </w:r>
          </w:p>
        </w:tc>
        <w:tc>
          <w:tcPr>
            <w:tcW w:w="2891" w:type="dxa"/>
          </w:tcPr>
          <w:p>
            <w:pPr>
              <w:pStyle w:val="0"/>
            </w:pPr>
            <w:r>
              <w:rPr>
                <w:sz w:val="24"/>
              </w:rPr>
            </w:r>
          </w:p>
        </w:tc>
      </w:tr>
      <w:tr>
        <w:tc>
          <w:tcPr>
            <w:tcW w:w="6162" w:type="dxa"/>
            <w:vAlign w:val="bottom"/>
          </w:tcPr>
          <w:p>
            <w:pPr>
              <w:pStyle w:val="0"/>
            </w:pPr>
            <w:r>
              <w:rPr>
                <w:sz w:val="24"/>
              </w:rPr>
              <w:t xml:space="preserve">Основной государственный регистрационный номер (ОГРН)</w:t>
            </w:r>
          </w:p>
        </w:tc>
        <w:tc>
          <w:tcPr>
            <w:tcW w:w="2891" w:type="dxa"/>
          </w:tcPr>
          <w:p>
            <w:pPr>
              <w:pStyle w:val="0"/>
            </w:pPr>
            <w:r>
              <w:rPr>
                <w:sz w:val="24"/>
              </w:rPr>
            </w:r>
          </w:p>
        </w:tc>
      </w:tr>
      <w:tr>
        <w:tc>
          <w:tcPr>
            <w:tcW w:w="6162" w:type="dxa"/>
            <w:vAlign w:val="bottom"/>
          </w:tcPr>
          <w:p>
            <w:pPr>
              <w:pStyle w:val="0"/>
            </w:pPr>
            <w:r>
              <w:rPr>
                <w:sz w:val="24"/>
              </w:rPr>
              <w:t xml:space="preserve">Идентификационный номер налогоплательщика/код причины постановки на учет (ИНН/КПП)</w:t>
            </w:r>
          </w:p>
        </w:tc>
        <w:tc>
          <w:tcPr>
            <w:tcW w:w="2891" w:type="dxa"/>
          </w:tcPr>
          <w:p>
            <w:pPr>
              <w:pStyle w:val="0"/>
            </w:pPr>
            <w:r>
              <w:rPr>
                <w:sz w:val="24"/>
              </w:rPr>
            </w:r>
          </w:p>
        </w:tc>
      </w:tr>
      <w:tr>
        <w:tc>
          <w:tcPr>
            <w:tcW w:w="6162" w:type="dxa"/>
            <w:vAlign w:val="bottom"/>
          </w:tcPr>
          <w:p>
            <w:pPr>
              <w:pStyle w:val="0"/>
            </w:pPr>
            <w:r>
              <w:rPr>
                <w:sz w:val="24"/>
              </w:rPr>
              <w:t xml:space="preserve">Фамилия, имя, отчество руководителя</w:t>
            </w:r>
          </w:p>
        </w:tc>
        <w:tc>
          <w:tcPr>
            <w:tcW w:w="2891" w:type="dxa"/>
          </w:tcPr>
          <w:p>
            <w:pPr>
              <w:pStyle w:val="0"/>
            </w:pPr>
            <w:r>
              <w:rPr>
                <w:sz w:val="24"/>
              </w:rPr>
            </w:r>
          </w:p>
        </w:tc>
      </w:tr>
      <w:tr>
        <w:tc>
          <w:tcPr>
            <w:tcW w:w="6162" w:type="dxa"/>
            <w:vAlign w:val="center"/>
          </w:tcPr>
          <w:p>
            <w:pPr>
              <w:pStyle w:val="0"/>
            </w:pPr>
            <w:r>
              <w:rPr>
                <w:sz w:val="24"/>
              </w:rPr>
              <w:t xml:space="preserve">Основной вид деятельности по Общероссийскому </w:t>
            </w:r>
            <w:hyperlink w:history="0" r:id="rId7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классификатору</w:t>
              </w:r>
            </w:hyperlink>
            <w:r>
              <w:rPr>
                <w:sz w:val="24"/>
              </w:rPr>
              <w:t xml:space="preserve"> видов экономической деятельности (ОКВЭД), заявленный при регистрации Заявителя</w:t>
            </w:r>
          </w:p>
        </w:tc>
        <w:tc>
          <w:tcPr>
            <w:tcW w:w="2891" w:type="dxa"/>
          </w:tcPr>
          <w:p>
            <w:pPr>
              <w:pStyle w:val="0"/>
            </w:pPr>
            <w:r>
              <w:rPr>
                <w:sz w:val="24"/>
              </w:rPr>
            </w:r>
          </w:p>
        </w:tc>
      </w:tr>
      <w:tr>
        <w:tc>
          <w:tcPr>
            <w:tcW w:w="6162" w:type="dxa"/>
            <w:vAlign w:val="bottom"/>
          </w:tcPr>
          <w:p>
            <w:pPr>
              <w:pStyle w:val="0"/>
            </w:pPr>
            <w:r>
              <w:rPr>
                <w:sz w:val="24"/>
              </w:rPr>
              <w:t xml:space="preserve">Вид деятельности, предполагаемый для осуществления в связи с выполнением условий соглашения об осуществлении деятельности на территории опережающего развития</w:t>
            </w:r>
          </w:p>
        </w:tc>
        <w:tc>
          <w:tcPr>
            <w:tcW w:w="2891" w:type="dxa"/>
          </w:tcPr>
          <w:p>
            <w:pPr>
              <w:pStyle w:val="0"/>
            </w:pPr>
            <w:r>
              <w:rPr>
                <w:sz w:val="24"/>
              </w:rPr>
            </w:r>
          </w:p>
        </w:tc>
      </w:tr>
      <w:tr>
        <w:tc>
          <w:tcPr>
            <w:tcW w:w="6162" w:type="dxa"/>
            <w:vAlign w:val="bottom"/>
          </w:tcPr>
          <w:p>
            <w:pPr>
              <w:pStyle w:val="0"/>
            </w:pPr>
            <w:r>
              <w:rPr>
                <w:sz w:val="24"/>
              </w:rPr>
              <w:t xml:space="preserve">Объем инвестиций, в том числе капитальных вложений, по видам деятельности соглашения об осуществлении деятельности на территории опережающего развития и источники финансирования (млн рублей)</w:t>
            </w:r>
          </w:p>
        </w:tc>
        <w:tc>
          <w:tcPr>
            <w:tcW w:w="2891" w:type="dxa"/>
          </w:tcPr>
          <w:p>
            <w:pPr>
              <w:pStyle w:val="0"/>
            </w:pPr>
            <w:r>
              <w:rPr>
                <w:sz w:val="24"/>
              </w:rPr>
            </w:r>
          </w:p>
        </w:tc>
      </w:tr>
      <w:tr>
        <w:tc>
          <w:tcPr>
            <w:tcW w:w="6162" w:type="dxa"/>
            <w:vAlign w:val="bottom"/>
          </w:tcPr>
          <w:p>
            <w:pPr>
              <w:pStyle w:val="0"/>
            </w:pPr>
            <w:r>
              <w:rPr>
                <w:sz w:val="24"/>
              </w:rPr>
              <w:t xml:space="preserve">Площадь земельного участка, необходимого для осуществления заявленной экономической деятельности (га)</w:t>
            </w:r>
          </w:p>
        </w:tc>
        <w:tc>
          <w:tcPr>
            <w:tcW w:w="2891" w:type="dxa"/>
          </w:tcPr>
          <w:p>
            <w:pPr>
              <w:pStyle w:val="0"/>
            </w:pPr>
            <w:r>
              <w:rPr>
                <w:sz w:val="24"/>
              </w:rPr>
            </w:r>
          </w:p>
        </w:tc>
      </w:tr>
      <w:tr>
        <w:tc>
          <w:tcPr>
            <w:tcW w:w="6162" w:type="dxa"/>
            <w:vAlign w:val="bottom"/>
          </w:tcPr>
          <w:p>
            <w:pPr>
              <w:pStyle w:val="0"/>
            </w:pPr>
            <w:r>
              <w:rPr>
                <w:sz w:val="24"/>
              </w:rPr>
              <w:t xml:space="preserve">Информация об ином имуществе, необходимом для осуществления заявленной экономической деятельности (наименование имущества, его основные характеристики, местонахождение)</w:t>
            </w:r>
          </w:p>
        </w:tc>
        <w:tc>
          <w:tcPr>
            <w:tcW w:w="2891" w:type="dxa"/>
          </w:tcPr>
          <w:p>
            <w:pPr>
              <w:pStyle w:val="0"/>
            </w:pPr>
            <w:r>
              <w:rPr>
                <w:sz w:val="24"/>
              </w:rPr>
            </w:r>
          </w:p>
        </w:tc>
      </w:tr>
      <w:tr>
        <w:tc>
          <w:tcPr>
            <w:tcW w:w="6162" w:type="dxa"/>
          </w:tcPr>
          <w:p>
            <w:pPr>
              <w:pStyle w:val="0"/>
            </w:pPr>
            <w:r>
              <w:rPr>
                <w:sz w:val="24"/>
              </w:rPr>
              <w:t xml:space="preserve">Информация о величине необходимой присоединяемой мощности энергопринимающих устройств Заявителя, видах, объеме и планируемой величине необходимой подключаемой нагрузки в отношении необходимых ресурсов (в том числе холодной и горячей воды, сетевого газа и тепловой энергии), используемых для предоставления услуг по теплоснабжению, газоснабжению и водоснабжению, иных ресурсах, необходимых для осуществления деятельности:</w:t>
            </w:r>
          </w:p>
          <w:p>
            <w:pPr>
              <w:pStyle w:val="0"/>
            </w:pPr>
            <w:r>
              <w:rPr>
                <w:sz w:val="24"/>
              </w:rPr>
              <w:t xml:space="preserve">1. Потребности в холодной и горячей воде (Гкал/час).</w:t>
            </w:r>
          </w:p>
          <w:p>
            <w:pPr>
              <w:pStyle w:val="0"/>
            </w:pPr>
            <w:r>
              <w:rPr>
                <w:sz w:val="24"/>
              </w:rPr>
              <w:t xml:space="preserve">2. Потребности в сетевом газе (куб. м/час).</w:t>
            </w:r>
          </w:p>
          <w:p>
            <w:pPr>
              <w:pStyle w:val="0"/>
            </w:pPr>
            <w:r>
              <w:rPr>
                <w:sz w:val="24"/>
              </w:rPr>
              <w:t xml:space="preserve">3. Потребности в тепловой энергии (МВт).</w:t>
            </w:r>
          </w:p>
          <w:p>
            <w:pPr>
              <w:pStyle w:val="0"/>
            </w:pPr>
            <w:r>
              <w:rPr>
                <w:sz w:val="24"/>
              </w:rPr>
              <w:t xml:space="preserve">4. Иные потребности</w:t>
            </w:r>
          </w:p>
        </w:tc>
        <w:tc>
          <w:tcPr>
            <w:tcW w:w="2891" w:type="dxa"/>
          </w:tcPr>
          <w:p>
            <w:pPr>
              <w:pStyle w:val="0"/>
            </w:pPr>
            <w:r>
              <w:rPr>
                <w:sz w:val="24"/>
              </w:rPr>
            </w:r>
          </w:p>
        </w:tc>
      </w:tr>
      <w:tr>
        <w:tc>
          <w:tcPr>
            <w:tcW w:w="6162" w:type="dxa"/>
            <w:vAlign w:val="bottom"/>
          </w:tcPr>
          <w:p>
            <w:pPr>
              <w:pStyle w:val="0"/>
            </w:pPr>
            <w:r>
              <w:rPr>
                <w:sz w:val="24"/>
              </w:rPr>
              <w:t xml:space="preserve">Количество создаваемых рабочих мест</w:t>
            </w:r>
          </w:p>
        </w:tc>
        <w:tc>
          <w:tcPr>
            <w:tcW w:w="2891" w:type="dxa"/>
          </w:tcPr>
          <w:p>
            <w:pPr>
              <w:pStyle w:val="0"/>
            </w:pPr>
            <w:r>
              <w:rPr>
                <w:sz w:val="24"/>
              </w:rPr>
            </w:r>
          </w:p>
        </w:tc>
      </w:tr>
      <w:tr>
        <w:tc>
          <w:tcPr>
            <w:tcW w:w="6162" w:type="dxa"/>
            <w:vAlign w:val="bottom"/>
          </w:tcPr>
          <w:p>
            <w:pPr>
              <w:pStyle w:val="0"/>
            </w:pPr>
            <w:r>
              <w:rPr>
                <w:sz w:val="24"/>
              </w:rPr>
              <w:t xml:space="preserve">Дополнительная информация (при наличии)</w:t>
            </w:r>
          </w:p>
        </w:tc>
        <w:tc>
          <w:tcPr>
            <w:tcW w:w="2891" w:type="dxa"/>
          </w:tcPr>
          <w:p>
            <w:pPr>
              <w:pStyle w:val="0"/>
            </w:pPr>
            <w:r>
              <w:rPr>
                <w:sz w:val="24"/>
              </w:rPr>
            </w:r>
          </w:p>
        </w:tc>
      </w:tr>
      <w:tr>
        <w:tc>
          <w:tcPr>
            <w:tcW w:w="6162" w:type="dxa"/>
            <w:vAlign w:val="center"/>
          </w:tcPr>
          <w:p>
            <w:pPr>
              <w:pStyle w:val="0"/>
            </w:pPr>
            <w:r>
              <w:rPr>
                <w:sz w:val="24"/>
              </w:rPr>
              <w:t xml:space="preserve">Телефон/факс/адрес электронной почты</w:t>
            </w:r>
          </w:p>
        </w:tc>
        <w:tc>
          <w:tcPr>
            <w:tcW w:w="289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54"/>
        <w:gridCol w:w="3568"/>
        <w:gridCol w:w="4649"/>
      </w:tblGrid>
      <w:tr>
        <w:tc>
          <w:tcPr>
            <w:gridSpan w:val="3"/>
            <w:tcW w:w="9071" w:type="dxa"/>
            <w:tcBorders>
              <w:top w:val="nil"/>
              <w:left w:val="nil"/>
              <w:bottom w:val="nil"/>
              <w:right w:val="nil"/>
            </w:tcBorders>
          </w:tcPr>
          <w:p>
            <w:pPr>
              <w:pStyle w:val="0"/>
            </w:pPr>
            <w:r>
              <w:rPr>
                <w:sz w:val="24"/>
              </w:rPr>
              <w:t xml:space="preserve">Перечень прилагаемых документов.</w:t>
            </w:r>
          </w:p>
        </w:tc>
      </w:tr>
      <w:tr>
        <w:tc>
          <w:tcPr>
            <w:tcW w:w="854" w:type="dxa"/>
            <w:vAlign w:val="bottom"/>
            <w:tcBorders>
              <w:top w:val="nil"/>
              <w:left w:val="nil"/>
              <w:bottom w:val="nil"/>
              <w:right w:val="nil"/>
            </w:tcBorders>
          </w:tcPr>
          <w:p>
            <w:pPr>
              <w:pStyle w:val="0"/>
            </w:pPr>
            <w:r>
              <w:rPr>
                <w:sz w:val="24"/>
              </w:rPr>
            </w:r>
          </w:p>
        </w:tc>
        <w:tc>
          <w:tcPr>
            <w:gridSpan w:val="2"/>
            <w:tcW w:w="8217" w:type="dxa"/>
            <w:vAlign w:val="bottom"/>
            <w:tcBorders>
              <w:top w:val="nil"/>
              <w:left w:val="nil"/>
              <w:bottom w:val="nil"/>
              <w:right w:val="nil"/>
            </w:tcBorders>
          </w:tcPr>
          <w:p>
            <w:pPr>
              <w:pStyle w:val="0"/>
            </w:pPr>
            <w:r>
              <w:rPr>
                <w:sz w:val="24"/>
              </w:rPr>
              <w:t xml:space="preserve">Руководитель юридического лица _______________/_____________________</w:t>
            </w:r>
          </w:p>
        </w:tc>
      </w:tr>
      <w:tr>
        <w:tc>
          <w:tcPr>
            <w:gridSpan w:val="2"/>
            <w:tcW w:w="4422" w:type="dxa"/>
            <w:tcBorders>
              <w:top w:val="nil"/>
              <w:left w:val="nil"/>
              <w:bottom w:val="nil"/>
              <w:right w:val="nil"/>
            </w:tcBorders>
          </w:tcPr>
          <w:p>
            <w:pPr>
              <w:pStyle w:val="0"/>
            </w:pPr>
            <w:r>
              <w:rPr>
                <w:sz w:val="24"/>
              </w:rPr>
            </w:r>
          </w:p>
        </w:tc>
        <w:tc>
          <w:tcPr>
            <w:tcW w:w="4649" w:type="dxa"/>
            <w:tcBorders>
              <w:top w:val="nil"/>
              <w:left w:val="nil"/>
              <w:bottom w:val="nil"/>
              <w:right w:val="nil"/>
            </w:tcBorders>
          </w:tcPr>
          <w:p>
            <w:pPr>
              <w:pStyle w:val="0"/>
              <w:jc w:val="center"/>
            </w:pPr>
            <w:r>
              <w:rPr>
                <w:sz w:val="24"/>
              </w:rPr>
              <w:t xml:space="preserve">(подпись, расшифровка подписи)</w:t>
            </w:r>
          </w:p>
          <w:p>
            <w:pPr>
              <w:pStyle w:val="0"/>
              <w:jc w:val="center"/>
            </w:pPr>
            <w:r>
              <w:rPr>
                <w:sz w:val="24"/>
              </w:rPr>
              <w:t xml:space="preserve">М.П.</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Белгородской обл. от 16.07.2018 N 262-пп</w:t>
            <w:br/>
            <w:t>(ред. от 28.08.2023)</w:t>
            <w:br/>
            <w:t>"Об обеспечении функционирован...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404&amp;n=64622&amp;date=16.09.2025&amp;dst=100005&amp;field=134" TargetMode = "External"/><Relationship Id="rId9" Type="http://schemas.openxmlformats.org/officeDocument/2006/relationships/hyperlink" Target="https://login.consultant.ru/link/?req=doc&amp;base=RLAW404&amp;n=70560&amp;date=16.09.2025&amp;dst=100005&amp;field=134" TargetMode = "External"/><Relationship Id="rId10" Type="http://schemas.openxmlformats.org/officeDocument/2006/relationships/hyperlink" Target="https://login.consultant.ru/link/?req=doc&amp;base=RLAW404&amp;n=84149&amp;date=16.09.2025&amp;dst=100034&amp;field=134" TargetMode = "External"/><Relationship Id="rId11" Type="http://schemas.openxmlformats.org/officeDocument/2006/relationships/hyperlink" Target="https://login.consultant.ru/link/?req=doc&amp;base=RLAW404&amp;n=94291&amp;date=16.09.2025&amp;dst=100005&amp;field=134" TargetMode = "External"/><Relationship Id="rId12" Type="http://schemas.openxmlformats.org/officeDocument/2006/relationships/hyperlink" Target="https://login.consultant.ru/link/?req=doc&amp;base=LAW&amp;n=507305&amp;date=16.09.2025&amp;dst=311&amp;field=134" TargetMode = "External"/><Relationship Id="rId13" Type="http://schemas.openxmlformats.org/officeDocument/2006/relationships/hyperlink" Target="https://login.consultant.ru/link/?req=doc&amp;base=LAW&amp;n=500204&amp;date=16.09.2025" TargetMode = "External"/><Relationship Id="rId14" Type="http://schemas.openxmlformats.org/officeDocument/2006/relationships/hyperlink" Target="https://login.consultant.ru/link/?req=doc&amp;base=LAW&amp;n=452801&amp;date=16.09.2025" TargetMode = "External"/><Relationship Id="rId15" Type="http://schemas.openxmlformats.org/officeDocument/2006/relationships/hyperlink" Target="https://login.consultant.ru/link/?req=doc&amp;base=RLAW404&amp;n=94291&amp;date=16.09.2025&amp;dst=100007&amp;field=134" TargetMode = "External"/><Relationship Id="rId16" Type="http://schemas.openxmlformats.org/officeDocument/2006/relationships/hyperlink" Target="https://login.consultant.ru/link/?req=doc&amp;base=RLAW404&amp;n=94291&amp;date=16.09.2025&amp;dst=100009&amp;field=134" TargetMode = "External"/><Relationship Id="rId17" Type="http://schemas.openxmlformats.org/officeDocument/2006/relationships/hyperlink" Target="https://login.consultant.ru/link/?req=doc&amp;base=RLAW404&amp;n=94291&amp;date=16.09.2025&amp;dst=100013&amp;field=134" TargetMode = "External"/><Relationship Id="rId18" Type="http://schemas.openxmlformats.org/officeDocument/2006/relationships/hyperlink" Target="https://login.consultant.ru/link/?req=doc&amp;base=RLAW404&amp;n=84149&amp;date=16.09.2025&amp;dst=100036&amp;field=134" TargetMode = "External"/><Relationship Id="rId19" Type="http://schemas.openxmlformats.org/officeDocument/2006/relationships/hyperlink" Target="https://login.consultant.ru/link/?req=doc&amp;base=RLAW404&amp;n=64622&amp;date=16.09.2025&amp;dst=100006&amp;field=134" TargetMode = "External"/><Relationship Id="rId20" Type="http://schemas.openxmlformats.org/officeDocument/2006/relationships/hyperlink" Target="https://login.consultant.ru/link/?req=doc&amp;base=RLAW404&amp;n=70560&amp;date=16.09.2025&amp;dst=100006&amp;field=134" TargetMode = "External"/><Relationship Id="rId21" Type="http://schemas.openxmlformats.org/officeDocument/2006/relationships/hyperlink" Target="https://login.consultant.ru/link/?req=doc&amp;base=RLAW404&amp;n=84149&amp;date=16.09.2025&amp;dst=100037&amp;field=134" TargetMode = "External"/><Relationship Id="rId22" Type="http://schemas.openxmlformats.org/officeDocument/2006/relationships/hyperlink" Target="https://login.consultant.ru/link/?req=doc&amp;base=RLAW404&amp;n=94291&amp;date=16.09.2025&amp;dst=100013&amp;field=134" TargetMode = "External"/><Relationship Id="rId23" Type="http://schemas.openxmlformats.org/officeDocument/2006/relationships/hyperlink" Target="https://login.consultant.ru/link/?req=doc&amp;base=LAW&amp;n=507305&amp;date=16.09.2025&amp;dst=100296&amp;field=134" TargetMode = "External"/><Relationship Id="rId24" Type="http://schemas.openxmlformats.org/officeDocument/2006/relationships/hyperlink" Target="https://login.consultant.ru/link/?req=doc&amp;base=RLAW404&amp;n=94291&amp;date=16.09.2025&amp;dst=100015&amp;field=134" TargetMode = "External"/><Relationship Id="rId25" Type="http://schemas.openxmlformats.org/officeDocument/2006/relationships/hyperlink" Target="https://login.consultant.ru/link/?req=doc&amp;base=RLAW404&amp;n=94291&amp;date=16.09.2025&amp;dst=100015&amp;field=134" TargetMode = "External"/><Relationship Id="rId26" Type="http://schemas.openxmlformats.org/officeDocument/2006/relationships/hyperlink" Target="https://login.consultant.ru/link/?req=doc&amp;base=RLAW404&amp;n=94291&amp;date=16.09.2025&amp;dst=100016&amp;field=134" TargetMode = "External"/><Relationship Id="rId27" Type="http://schemas.openxmlformats.org/officeDocument/2006/relationships/hyperlink" Target="https://login.consultant.ru/link/?req=doc&amp;base=RLAW404&amp;n=94291&amp;date=16.09.2025&amp;dst=100017&amp;field=134" TargetMode = "External"/><Relationship Id="rId28" Type="http://schemas.openxmlformats.org/officeDocument/2006/relationships/hyperlink" Target="https://login.consultant.ru/link/?req=doc&amp;base=RLAW404&amp;n=94291&amp;date=16.09.2025&amp;dst=100017&amp;field=134" TargetMode = "External"/><Relationship Id="rId29" Type="http://schemas.openxmlformats.org/officeDocument/2006/relationships/hyperlink" Target="https://login.consultant.ru/link/?req=doc&amp;base=LAW&amp;n=452801&amp;date=16.09.2025" TargetMode = "External"/><Relationship Id="rId30" Type="http://schemas.openxmlformats.org/officeDocument/2006/relationships/hyperlink" Target="https://login.consultant.ru/link/?req=doc&amp;base=RLAW404&amp;n=94291&amp;date=16.09.2025&amp;dst=100018&amp;field=134" TargetMode = "External"/><Relationship Id="rId31" Type="http://schemas.openxmlformats.org/officeDocument/2006/relationships/hyperlink" Target="https://login.consultant.ru/link/?req=doc&amp;base=RLAW404&amp;n=94291&amp;date=16.09.2025&amp;dst=100018&amp;field=134" TargetMode = "External"/><Relationship Id="rId32" Type="http://schemas.openxmlformats.org/officeDocument/2006/relationships/hyperlink" Target="https://login.consultant.ru/link/?req=doc&amp;base=RLAW404&amp;n=84149&amp;date=16.09.2025&amp;dst=100039&amp;field=134" TargetMode = "External"/><Relationship Id="rId33" Type="http://schemas.openxmlformats.org/officeDocument/2006/relationships/hyperlink" Target="https://login.consultant.ru/link/?req=doc&amp;base=RLAW404&amp;n=94291&amp;date=16.09.2025&amp;dst=100020&amp;field=134" TargetMode = "External"/><Relationship Id="rId34" Type="http://schemas.openxmlformats.org/officeDocument/2006/relationships/hyperlink" Target="https://login.consultant.ru/link/?req=doc&amp;base=RLAW404&amp;n=84149&amp;date=16.09.2025&amp;dst=100038&amp;field=134" TargetMode = "External"/><Relationship Id="rId35" Type="http://schemas.openxmlformats.org/officeDocument/2006/relationships/hyperlink" Target="https://login.consultant.ru/link/?req=doc&amp;base=RLAW404&amp;n=84149&amp;date=16.09.2025&amp;dst=100038&amp;field=134" TargetMode = "External"/><Relationship Id="rId36" Type="http://schemas.openxmlformats.org/officeDocument/2006/relationships/hyperlink" Target="https://login.consultant.ru/link/?req=doc&amp;base=RLAW404&amp;n=70560&amp;date=16.09.2025&amp;dst=100007&amp;field=134" TargetMode = "External"/><Relationship Id="rId37" Type="http://schemas.openxmlformats.org/officeDocument/2006/relationships/hyperlink" Target="https://login.consultant.ru/link/?req=doc&amp;base=RLAW404&amp;n=84149&amp;date=16.09.2025&amp;dst=100038&amp;field=134" TargetMode = "External"/><Relationship Id="rId38" Type="http://schemas.openxmlformats.org/officeDocument/2006/relationships/hyperlink" Target="https://login.consultant.ru/link/?req=doc&amp;base=LAW&amp;n=500204&amp;date=16.09.2025" TargetMode = "External"/><Relationship Id="rId39" Type="http://schemas.openxmlformats.org/officeDocument/2006/relationships/hyperlink" Target="https://login.consultant.ru/link/?req=doc&amp;base=LAW&amp;n=452801&amp;date=16.09.2025" TargetMode = "External"/><Relationship Id="rId40" Type="http://schemas.openxmlformats.org/officeDocument/2006/relationships/hyperlink" Target="https://login.consultant.ru/link/?req=doc&amp;base=LAW&amp;n=500204&amp;date=16.09.2025&amp;dst=36&amp;field=134" TargetMode = "External"/><Relationship Id="rId41" Type="http://schemas.openxmlformats.org/officeDocument/2006/relationships/hyperlink" Target="https://login.consultant.ru/link/?req=doc&amp;base=RLAW404&amp;n=94291&amp;date=16.09.2025&amp;dst=100015&amp;field=134" TargetMode = "External"/><Relationship Id="rId42" Type="http://schemas.openxmlformats.org/officeDocument/2006/relationships/hyperlink" Target="https://login.consultant.ru/link/?req=doc&amp;base=RLAW404&amp;n=94291&amp;date=16.09.2025&amp;dst=100022&amp;field=134" TargetMode = "External"/><Relationship Id="rId43" Type="http://schemas.openxmlformats.org/officeDocument/2006/relationships/hyperlink" Target="https://login.consultant.ru/link/?req=doc&amp;base=RLAW404&amp;n=94291&amp;date=16.09.2025&amp;dst=100034&amp;field=134" TargetMode = "External"/><Relationship Id="rId44" Type="http://schemas.openxmlformats.org/officeDocument/2006/relationships/hyperlink" Target="https://login.consultant.ru/link/?req=doc&amp;base=RLAW404&amp;n=94291&amp;date=16.09.2025&amp;dst=100039&amp;field=134" TargetMode = "External"/><Relationship Id="rId45" Type="http://schemas.openxmlformats.org/officeDocument/2006/relationships/hyperlink" Target="https://login.consultant.ru/link/?req=doc&amp;base=RLAW404&amp;n=94291&amp;date=16.09.2025&amp;dst=100044&amp;field=134" TargetMode = "External"/><Relationship Id="rId46" Type="http://schemas.openxmlformats.org/officeDocument/2006/relationships/hyperlink" Target="https://login.consultant.ru/link/?req=doc&amp;base=LAW&amp;n=500204&amp;date=16.09.2025&amp;dst=155&amp;field=134" TargetMode = "External"/><Relationship Id="rId47" Type="http://schemas.openxmlformats.org/officeDocument/2006/relationships/hyperlink" Target="https://login.consultant.ru/link/?req=doc&amp;base=RLAW404&amp;n=94291&amp;date=16.09.2025&amp;dst=100045&amp;field=134" TargetMode = "External"/><Relationship Id="rId48" Type="http://schemas.openxmlformats.org/officeDocument/2006/relationships/hyperlink" Target="https://login.consultant.ru/link/?req=doc&amp;base=RLAW404&amp;n=94291&amp;date=16.09.2025&amp;dst=100013&amp;field=134" TargetMode = "External"/><Relationship Id="rId49" Type="http://schemas.openxmlformats.org/officeDocument/2006/relationships/hyperlink" Target="https://login.consultant.ru/link/?req=doc&amp;base=LAW&amp;n=507305&amp;date=16.09.2025" TargetMode = "External"/><Relationship Id="rId50" Type="http://schemas.openxmlformats.org/officeDocument/2006/relationships/hyperlink" Target="https://login.consultant.ru/link/?req=doc&amp;base=LAW&amp;n=500204&amp;date=16.09.2025" TargetMode = "External"/><Relationship Id="rId51" Type="http://schemas.openxmlformats.org/officeDocument/2006/relationships/hyperlink" Target="https://login.consultant.ru/link/?req=doc&amp;base=LAW&amp;n=452801&amp;date=16.09.2025" TargetMode = "External"/><Relationship Id="rId52" Type="http://schemas.openxmlformats.org/officeDocument/2006/relationships/hyperlink" Target="https://login.consultant.ru/link/?req=doc&amp;base=RLAW404&amp;n=70560&amp;date=16.09.2025&amp;dst=100009&amp;field=134" TargetMode = "External"/><Relationship Id="rId53" Type="http://schemas.openxmlformats.org/officeDocument/2006/relationships/hyperlink" Target="https://login.consultant.ru/link/?req=doc&amp;base=RLAW404&amp;n=94291&amp;date=16.09.2025&amp;dst=100013&amp;field=134" TargetMode = "External"/><Relationship Id="rId54" Type="http://schemas.openxmlformats.org/officeDocument/2006/relationships/hyperlink" Target="https://login.consultant.ru/link/?req=doc&amp;base=RLAW404&amp;n=70560&amp;date=16.09.2025&amp;dst=100011&amp;field=134" TargetMode = "External"/><Relationship Id="rId55" Type="http://schemas.openxmlformats.org/officeDocument/2006/relationships/hyperlink" Target="https://login.consultant.ru/link/?req=doc&amp;base=RLAW404&amp;n=94291&amp;date=16.09.2025&amp;dst=100013&amp;field=134" TargetMode = "External"/><Relationship Id="rId56" Type="http://schemas.openxmlformats.org/officeDocument/2006/relationships/hyperlink" Target="https://login.consultant.ru/link/?req=doc&amp;base=LAW&amp;n=484451&amp;date=16.09.2025" TargetMode = "External"/><Relationship Id="rId57" Type="http://schemas.openxmlformats.org/officeDocument/2006/relationships/hyperlink" Target="https://login.consultant.ru/link/?req=doc&amp;base=RLAW404&amp;n=64622&amp;date=16.09.2025&amp;dst=100006&amp;field=134" TargetMode = "External"/><Relationship Id="rId58" Type="http://schemas.openxmlformats.org/officeDocument/2006/relationships/hyperlink" Target="https://login.consultant.ru/link/?req=doc&amp;base=RLAW404&amp;n=70560&amp;date=16.09.2025&amp;dst=100015&amp;field=134" TargetMode = "External"/><Relationship Id="rId59" Type="http://schemas.openxmlformats.org/officeDocument/2006/relationships/hyperlink" Target="https://login.consultant.ru/link/?req=doc&amp;base=RLAW404&amp;n=84149&amp;date=16.09.2025&amp;dst=100039&amp;field=134" TargetMode = "External"/><Relationship Id="rId60" Type="http://schemas.openxmlformats.org/officeDocument/2006/relationships/hyperlink" Target="https://login.consultant.ru/link/?req=doc&amp;base=RLAW404&amp;n=94291&amp;date=16.09.2025&amp;dst=100013&amp;field=134" TargetMode = "External"/><Relationship Id="rId61" Type="http://schemas.openxmlformats.org/officeDocument/2006/relationships/hyperlink" Target="https://login.consultant.ru/link/?req=doc&amp;base=LAW&amp;n=507305&amp;date=16.09.2025" TargetMode = "External"/><Relationship Id="rId62" Type="http://schemas.openxmlformats.org/officeDocument/2006/relationships/hyperlink" Target="https://login.consultant.ru/link/?req=doc&amp;base=LAW&amp;n=500204&amp;date=16.09.2025" TargetMode = "External"/><Relationship Id="rId63" Type="http://schemas.openxmlformats.org/officeDocument/2006/relationships/hyperlink" Target="https://login.consultant.ru/link/?req=doc&amp;base=LAW&amp;n=452801&amp;date=16.09.2025" TargetMode = "External"/><Relationship Id="rId64" Type="http://schemas.openxmlformats.org/officeDocument/2006/relationships/hyperlink" Target="https://login.consultant.ru/link/?req=doc&amp;base=LAW&amp;n=500204&amp;date=16.09.2025&amp;dst=36&amp;field=134" TargetMode = "External"/><Relationship Id="rId65" Type="http://schemas.openxmlformats.org/officeDocument/2006/relationships/hyperlink" Target="https://login.consultant.ru/link/?req=doc&amp;base=LAW&amp;n=507305&amp;date=16.09.2025" TargetMode = "External"/><Relationship Id="rId66" Type="http://schemas.openxmlformats.org/officeDocument/2006/relationships/hyperlink" Target="https://login.consultant.ru/link/?req=doc&amp;base=RLAW404&amp;n=64622&amp;date=16.09.2025&amp;dst=100006&amp;field=134" TargetMode = "External"/><Relationship Id="rId67" Type="http://schemas.openxmlformats.org/officeDocument/2006/relationships/hyperlink" Target="https://login.consultant.ru/link/?req=doc&amp;base=RLAW404&amp;n=94291&amp;date=16.09.2025&amp;dst=100055&amp;field=134" TargetMode = "External"/><Relationship Id="rId68" Type="http://schemas.openxmlformats.org/officeDocument/2006/relationships/hyperlink" Target="https://login.consultant.ru/link/?req=doc&amp;base=RLAW404&amp;n=70560&amp;date=16.09.2025&amp;dst=100016&amp;field=134" TargetMode = "External"/><Relationship Id="rId69" Type="http://schemas.openxmlformats.org/officeDocument/2006/relationships/hyperlink" Target="https://login.consultant.ru/link/?req=doc&amp;base=RLAW404&amp;n=94291&amp;date=16.09.2025&amp;dst=100085&amp;field=134" TargetMode = "External"/><Relationship Id="rId70" Type="http://schemas.openxmlformats.org/officeDocument/2006/relationships/hyperlink" Target="https://login.consultant.ru/link/?req=doc&amp;base=RLAW404&amp;n=70560&amp;date=16.09.2025&amp;dst=100017&amp;field=134" TargetMode = "External"/><Relationship Id="rId71" Type="http://schemas.openxmlformats.org/officeDocument/2006/relationships/hyperlink" Target="https://login.consultant.ru/link/?req=doc&amp;base=RLAW404&amp;n=84149&amp;date=16.09.2025&amp;dst=100040&amp;field=134" TargetMode = "External"/><Relationship Id="rId72" Type="http://schemas.openxmlformats.org/officeDocument/2006/relationships/hyperlink" Target="https://login.consultant.ru/link/?req=doc&amp;base=RLAW404&amp;n=94291&amp;date=16.09.2025&amp;dst=100013&amp;field=134" TargetMode = "External"/><Relationship Id="rId73" Type="http://schemas.openxmlformats.org/officeDocument/2006/relationships/hyperlink" Target="https://login.consultant.ru/link/?req=doc&amp;base=RLAW404&amp;n=94291&amp;date=16.09.2025&amp;dst=100086&amp;field=134" TargetMode = "External"/><Relationship Id="rId74" Type="http://schemas.openxmlformats.org/officeDocument/2006/relationships/hyperlink" Target="https://login.consultant.ru/link/?req=doc&amp;base=LAW&amp;n=507305&amp;date=16.09.2025" TargetMode = "External"/><Relationship Id="rId75" Type="http://schemas.openxmlformats.org/officeDocument/2006/relationships/hyperlink" Target="https://login.consultant.ru/link/?req=doc&amp;base=LAW&amp;n=500204&amp;date=16.09.2025" TargetMode = "External"/><Relationship Id="rId76" Type="http://schemas.openxmlformats.org/officeDocument/2006/relationships/hyperlink" Target="https://login.consultant.ru/link/?req=doc&amp;base=LAW&amp;n=452801&amp;date=16.09.2025" TargetMode = "External"/><Relationship Id="rId77" Type="http://schemas.openxmlformats.org/officeDocument/2006/relationships/hyperlink" Target="https://login.consultant.ru/link/?req=doc&amp;base=LAW&amp;n=512750&amp;date=16.09.202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Белгородской обл. от 16.07.2018 N 262-пп
(ред. от 28.08.2023)
"Об обеспечении функционирования территории опережающего развития "Губкин"
(вместе с "Порядком заключения соглашения об осуществлении деятельности на территории опережающего развития "Губкин")</dc:title>
  <dcterms:created xsi:type="dcterms:W3CDTF">2025-09-16T08:29:07Z</dcterms:created>
</cp:coreProperties>
</file>