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Курской области от 11.12.2019 N 129-ЗКО</w:t>
              <w:br/>
              <w:t xml:space="preserve">(ред. от 18.06.2024)</w:t>
              <w:br/>
              <w:t xml:space="preserve">"Об инвестиционном налоговом вычете по налогу на прибыль организаций на территории Курской области"</w:t>
              <w:br/>
              <w:t xml:space="preserve">(принят Курской областной Думой 06.12.2019)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04.04.2025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11 декабря 2019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129-ЗКО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КУРСКАЯ ОБЛАСТЬ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ИНВЕСТИЦИОННОМ НАЛОГОВОМ ВЫЧЕТЕ ПО НАЛОГУ НА ПРИБЫЛЬ</w:t>
      </w:r>
    </w:p>
    <w:p>
      <w:pPr>
        <w:pStyle w:val="2"/>
        <w:jc w:val="center"/>
      </w:pPr>
      <w:r>
        <w:rPr>
          <w:sz w:val="24"/>
        </w:rPr>
        <w:t xml:space="preserve">ОРГАНИЗАЦИЙ НА ТЕРРИТОРИИ КУРСКОЙ ОБЛАСТИ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Курской областной Думой</w:t>
      </w:r>
    </w:p>
    <w:p>
      <w:pPr>
        <w:pStyle w:val="0"/>
        <w:jc w:val="right"/>
      </w:pPr>
      <w:r>
        <w:rPr>
          <w:sz w:val="24"/>
        </w:rPr>
        <w:t xml:space="preserve">6 декабря 2019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Курской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20.08.2021 </w:t>
            </w:r>
            <w:hyperlink w:history="0" r:id="rId7" w:tooltip="Закон Курской области от 20.08.2021 N 69-ЗКО &quot;О внесении изменения в пункт 1 части 1 статьи 3 Закона Курской области &quot;Об инвестиционном налоговом вычете по налогу на прибыль организаций на территории Курской области&quot; (принят Курской областной Думой 13.08.2021) {КонсультантПлюс}">
              <w:r>
                <w:rPr>
                  <w:sz w:val="24"/>
                  <w:color w:val="0000ff"/>
                </w:rPr>
                <w:t xml:space="preserve">N 69-ЗКО</w:t>
              </w:r>
            </w:hyperlink>
            <w:r>
              <w:rPr>
                <w:sz w:val="24"/>
                <w:color w:val="392c69"/>
              </w:rPr>
              <w:t xml:space="preserve">, от 07.12.2021 </w:t>
            </w:r>
            <w:hyperlink w:history="0" r:id="rId8" w:tooltip="Закон Курской области от 07.12.2021 N 113-ЗКО &quot;О внесении изменений в статью 2 Закона Курской области &quot;Об инвестиционном налоговом вычете по налогу на прибыль организаций на территории Курской области&quot; (принят Курской областной Думой 02.12.2021) {КонсультантПлюс}">
              <w:r>
                <w:rPr>
                  <w:sz w:val="24"/>
                  <w:color w:val="0000ff"/>
                </w:rPr>
                <w:t xml:space="preserve">N 113-ЗКО</w:t>
              </w:r>
            </w:hyperlink>
            <w:r>
              <w:rPr>
                <w:sz w:val="24"/>
                <w:color w:val="392c69"/>
              </w:rPr>
              <w:t xml:space="preserve">, от 23.12.2022 </w:t>
            </w:r>
            <w:hyperlink w:history="0" r:id="rId9" w:tooltip="Закон Курской области от 23.12.2022 N 175-ЗКО &quot;О внесении изменений в часть 5 статьи 2 и часть 1 статьи 3 Закона Курской области &quot;Об инвестиционном налоговом вычете по налогу на прибыль организаций на территории Курской области&quot; (принят Курской областной Думой 13.12.2022) {КонсультантПлюс}">
              <w:r>
                <w:rPr>
                  <w:sz w:val="24"/>
                  <w:color w:val="0000ff"/>
                </w:rPr>
                <w:t xml:space="preserve">N 175-ЗКО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20.11.2023 </w:t>
            </w:r>
            <w:hyperlink w:history="0" r:id="rId10" w:tooltip="Закон Курской области от 20.11.2023 N 89-ЗКО &quot;О внесении изменений в часть 4 статьи 2 и часть 1 статьи 3 Закона Курской области &quot;Об инвестиционном налоговом вычете по налогу на прибыль организаций на территории Курской области&quot; (принят Курской областной Думой 09.11.2023) {КонсультантПлюс}">
              <w:r>
                <w:rPr>
                  <w:sz w:val="24"/>
                  <w:color w:val="0000ff"/>
                </w:rPr>
                <w:t xml:space="preserve">N 89-ЗКО</w:t>
              </w:r>
            </w:hyperlink>
            <w:r>
              <w:rPr>
                <w:sz w:val="24"/>
                <w:color w:val="392c69"/>
              </w:rPr>
              <w:t xml:space="preserve">, от 22.02.2024 </w:t>
            </w:r>
            <w:hyperlink w:history="0" r:id="rId11" w:tooltip="Закон Курской области от 22.02.2024 N 2-ЗКО &quot;О внесении изменения в пункт 1 части 1 статьи 3 Закона Курской области &quot;Об инвестиционном налоговом вычете по налогу на прибыль организаций на территории Курской области&quot; (принят Курской областной Думой 15.02.2024) {КонсультантПлюс}">
              <w:r>
                <w:rPr>
                  <w:sz w:val="24"/>
                  <w:color w:val="0000ff"/>
                </w:rPr>
                <w:t xml:space="preserve">N 2-ЗКО</w:t>
              </w:r>
            </w:hyperlink>
            <w:r>
              <w:rPr>
                <w:sz w:val="24"/>
                <w:color w:val="392c69"/>
              </w:rPr>
              <w:t xml:space="preserve">, от 18.06.2024 </w:t>
            </w:r>
            <w:hyperlink w:history="0" r:id="rId12" w:tooltip="Закон Курской области от 18.06.2024 N 49-ЗКО &quot;О внесении изменений в Закон Курской области &quot;Об инвестиционном налоговом вычете по налогу на прибыль организаций на территории Курской области&quot; (принят Курской областной Думой 06.06.2024) {КонсультантПлюс}">
              <w:r>
                <w:rPr>
                  <w:sz w:val="24"/>
                  <w:color w:val="0000ff"/>
                </w:rPr>
                <w:t xml:space="preserve">N 49-ЗКО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bookmarkStart w:id="19" w:name="P19"/>
    <w:bookmarkEnd w:id="19"/>
    <w:p>
      <w:pPr>
        <w:pStyle w:val="2"/>
        <w:outlineLvl w:val="0"/>
        <w:ind w:left="540"/>
        <w:jc w:val="both"/>
      </w:pPr>
      <w:r>
        <w:rPr>
          <w:sz w:val="24"/>
        </w:rPr>
        <w:t xml:space="preserve">Статья 1.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13" w:tooltip="Закон Курской области от 18.06.2024 N 49-ЗКО &quot;О внесении изменений в Закон Курской области &quot;Об инвестиционном налоговом вычете по налогу на прибыль организаций на территории Курской области&quot; (принят Курской областной Думой 06.06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Курской области от 18.06.2024 N 49-ЗКО)</w:t>
      </w:r>
    </w:p>
    <w:p>
      <w:pPr>
        <w:pStyle w:val="0"/>
        <w:ind w:left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Установить право на применение инвестиционного налогового вычета в отношении:</w:t>
      </w:r>
    </w:p>
    <w:bookmarkStart w:id="24" w:name="P24"/>
    <w:bookmarkEnd w:id="2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расходов налогоплательщика налога на прибыль организаций, указанных в </w:t>
      </w:r>
      <w:hyperlink w:history="0" r:id="rId14" w:tooltip="&quot;Налоговый кодекс Российской Федерации (часть вторая)&quot; от 05.08.2000 N 117-ФЗ (ред. от 28.12.2024, с изм. от 21.01.2025) ------------ Недействующая редакция {КонсультантПлюс}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и </w:t>
      </w:r>
      <w:hyperlink w:history="0" r:id="rId15" w:tooltip="&quot;Налоговый кодекс Российской Федерации (часть вторая)&quot; от 05.08.2000 N 117-ФЗ (ред. от 28.12.2024, с изм. от 21.01.2025) ------------ Недействующая редакция {КонсультантПлюс}">
        <w:r>
          <w:rPr>
            <w:sz w:val="24"/>
            <w:color w:val="0000ff"/>
          </w:rPr>
          <w:t xml:space="preserve">2 пункта 2 статьи 286.1</w:t>
        </w:r>
      </w:hyperlink>
      <w:r>
        <w:rPr>
          <w:sz w:val="24"/>
        </w:rPr>
        <w:t xml:space="preserve"> Налогового кодекса Российской Федерации, применительно к объектам основных средств, относящимся к организациям или обособленным подразделениям организаций, расположенным на территории Курской области;</w:t>
      </w:r>
    </w:p>
    <w:bookmarkStart w:id="25" w:name="P25"/>
    <w:bookmarkEnd w:id="2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расходов налогоплательщика налога на прибыль организаций, указанных в </w:t>
      </w:r>
      <w:hyperlink w:history="0" r:id="rId16" w:tooltip="&quot;Налоговый кодекс Российской Федерации (часть вторая)&quot; от 05.08.2000 N 117-ФЗ (ред. от 28.12.2024, с изм. от 21.01.2025) ------------ Недействующая редакция {КонсультантПлюс}">
        <w:r>
          <w:rPr>
            <w:sz w:val="24"/>
            <w:color w:val="0000ff"/>
          </w:rPr>
          <w:t xml:space="preserve">подпункте 9 пункта 2 статьи 286.1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Размер инвестиционного налогового вычета текущего налогового (отчетного) периода, право на применение которого предоставляется в соответствии со </w:t>
      </w:r>
      <w:hyperlink w:history="0" w:anchor="P19" w:tooltip="Статья 1.">
        <w:r>
          <w:rPr>
            <w:sz w:val="24"/>
            <w:color w:val="0000ff"/>
          </w:rPr>
          <w:t xml:space="preserve">статьей 1</w:t>
        </w:r>
      </w:hyperlink>
      <w:r>
        <w:rPr>
          <w:sz w:val="24"/>
        </w:rPr>
        <w:t xml:space="preserve"> настоящего Закона, составляет в совокупности: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90 процентов суммы расходов, составляющей первоначальную стоимость основного средства в соответствии с </w:t>
      </w:r>
      <w:hyperlink w:history="0" r:id="rId17" w:tooltip="&quot;Налоговый кодекс Российской Федерации (часть вторая)&quot; от 05.08.2000 N 117-ФЗ (ред. от 28.12.2024, с изм. от 21.01.2025) ------------ Недействующая редакция {КонсультантПлюс}">
        <w:r>
          <w:rPr>
            <w:sz w:val="24"/>
            <w:color w:val="0000ff"/>
          </w:rPr>
          <w:t xml:space="preserve">абзацем вторым пункта 1 статьи 257</w:t>
        </w:r>
      </w:hyperlink>
      <w:r>
        <w:rPr>
          <w:sz w:val="24"/>
        </w:rPr>
        <w:t xml:space="preserve"> Налогового кодекса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90 процентов суммы расходов, составляющей величину изменения первоначальной стоимости основного средства в случаях, указанных в </w:t>
      </w:r>
      <w:hyperlink w:history="0" r:id="rId18" w:tooltip="&quot;Налоговый кодекс Российской Федерации (часть вторая)&quot; от 05.08.2000 N 117-ФЗ (ред. от 28.12.2024, с изм. от 21.01.2025) ------------ Недействующая редакция {КонсультантПлюс}">
        <w:r>
          <w:rPr>
            <w:sz w:val="24"/>
            <w:color w:val="0000ff"/>
          </w:rPr>
          <w:t xml:space="preserve">пункте 2 статьи 257</w:t>
        </w:r>
      </w:hyperlink>
      <w:r>
        <w:rPr>
          <w:sz w:val="24"/>
        </w:rPr>
        <w:t xml:space="preserve"> Налогового кодекса Российской Федерации (за исключением частичной ликвидации основного средства).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100 процентов суммы расходов в виде денежных средств, безвозмездно переданных образовательным организациям, реализующим основные образовательные программы среднего профессионального образования, имеющие государственную аккредитацию.</w:t>
      </w:r>
    </w:p>
    <w:p>
      <w:pPr>
        <w:pStyle w:val="0"/>
        <w:jc w:val="both"/>
      </w:pPr>
      <w:r>
        <w:rPr>
          <w:sz w:val="24"/>
        </w:rPr>
        <w:t xml:space="preserve">(п. 3 введен </w:t>
      </w:r>
      <w:hyperlink w:history="0" r:id="rId19" w:tooltip="Закон Курской области от 18.06.2024 N 49-ЗКО &quot;О внесении изменений в Закон Курской области &quot;Об инвестиционном налоговом вычете по налогу на прибыль организаций на территории Курской области&quot; (принят Курской областной Думой 06.06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Курской области от 18.06.2024 N 49-ЗКО)</w:t>
      </w:r>
    </w:p>
    <w:bookmarkStart w:id="34" w:name="P34"/>
    <w:bookmarkEnd w:id="3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Налогоплательщикам предоставляется право на применение инвестиционного налогового вычета, предусмотренное </w:t>
      </w:r>
      <w:hyperlink w:history="0" w:anchor="P24" w:tooltip="1) расходов налогоплательщика налога на прибыль организаций, указанных в подпунктах 1 и 2 пункта 2 статьи 286.1 Налогового кодекса Российской Федерации, применительно к объектам основных средств, относящимся к организациям или обособленным подразделениям организаций, расположенным на территории Курской области;">
        <w:r>
          <w:rPr>
            <w:sz w:val="24"/>
            <w:color w:val="0000ff"/>
          </w:rPr>
          <w:t xml:space="preserve">пунктом 1 статьи 1</w:t>
        </w:r>
      </w:hyperlink>
      <w:r>
        <w:rPr>
          <w:sz w:val="24"/>
        </w:rPr>
        <w:t xml:space="preserve"> настоящего Закона, в отношении объектов основных средств, относящихся к третьей - седьмой амортизационным группам, созданных или приобретенных в ходе реализации инвестиционных проектов, указанных в </w:t>
      </w:r>
      <w:hyperlink w:history="0" w:anchor="P48" w:tooltip="1. Право на применение инвестиционного налогового вычета, предусмотренное пунктом 1 статьи 1 настоящего Закона, предоставляется следующим категориям налогоплательщиков:">
        <w:r>
          <w:rPr>
            <w:sz w:val="24"/>
            <w:color w:val="0000ff"/>
          </w:rPr>
          <w:t xml:space="preserve">части 1 статьи 3</w:t>
        </w:r>
      </w:hyperlink>
      <w:r>
        <w:rPr>
          <w:sz w:val="24"/>
        </w:rPr>
        <w:t xml:space="preserve"> настоящего Закона, по месту нахождения организации и (или) по месту нахождения ее обособленных подразделений, к которым относятся указанные объекты.</w:t>
      </w:r>
    </w:p>
    <w:p>
      <w:pPr>
        <w:pStyle w:val="0"/>
        <w:jc w:val="both"/>
      </w:pPr>
      <w:r>
        <w:rPr>
          <w:sz w:val="24"/>
        </w:rPr>
        <w:t xml:space="preserve">(в ред. Законов Курской области от 07.12.2021 </w:t>
      </w:r>
      <w:hyperlink w:history="0" r:id="rId20" w:tooltip="Закон Курской области от 07.12.2021 N 113-ЗКО &quot;О внесении изменений в статью 2 Закона Курской области &quot;Об инвестиционном налоговом вычете по налогу на прибыль организаций на территории Курской области&quot; (принят Курской областной Думой 02.12.2021) {КонсультантПлюс}">
        <w:r>
          <w:rPr>
            <w:sz w:val="24"/>
            <w:color w:val="0000ff"/>
          </w:rPr>
          <w:t xml:space="preserve">N 113-ЗКО</w:t>
        </w:r>
      </w:hyperlink>
      <w:r>
        <w:rPr>
          <w:sz w:val="24"/>
        </w:rPr>
        <w:t xml:space="preserve">, от 18.06.2024 </w:t>
      </w:r>
      <w:hyperlink w:history="0" r:id="rId21" w:tooltip="Закон Курской области от 18.06.2024 N 49-ЗКО &quot;О внесении изменений в Закон Курской области &quot;Об инвестиционном налоговом вычете по налогу на прибыль организаций на территории Курской области&quot; (принят Курской областной Думой 06.06.2024) {КонсультантПлюс}">
        <w:r>
          <w:rPr>
            <w:sz w:val="24"/>
            <w:color w:val="0000ff"/>
          </w:rPr>
          <w:t xml:space="preserve">N 49-ЗКО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 Минимальный срок фактического использования объектов основных средств, указанных в </w:t>
      </w:r>
      <w:hyperlink w:history="0" w:anchor="P34" w:tooltip="2. Налогоплательщикам предоставляется право на применение инвестиционного налогового вычета, предусмотренное пунктом 1 статьи 1 настоящего Закона, в отношении объектов основных средств, относящихся к третьей - седьмой амортизационным группам, созданных или приобретенных в ходе реализации инвестиционных проектов, указанных в части 1 статьи 3 настоящего Закона, по месту нахождения организации и (или) по месту нахождения ее обособленных подразделений, к которым относятся указанные объекты.">
        <w:r>
          <w:rPr>
            <w:sz w:val="24"/>
            <w:color w:val="0000ff"/>
          </w:rPr>
          <w:t xml:space="preserve">части 2</w:t>
        </w:r>
      </w:hyperlink>
      <w:r>
        <w:rPr>
          <w:sz w:val="24"/>
        </w:rPr>
        <w:t xml:space="preserve"> настоящей статьи, до истечения которого реализация или иное выбытие (за исключением ликвидации) объекта основных средств, в отношении которого налогоплательщик использовал право на применение инвестиционного налогового вычета в соответствии с настоящим Законом, сопровождается восстановлением и уплатой в бюджет суммы налога, не уплаченной в связи с применением такого вычета в отношении этого объекта основных средств, с уплатой соответствующих сумм пеней, устанавливается в размере 75 процентов от срока полезного использования указанного объекта основных средств.</w:t>
      </w:r>
    </w:p>
    <w:p>
      <w:pPr>
        <w:pStyle w:val="0"/>
        <w:jc w:val="both"/>
      </w:pPr>
      <w:r>
        <w:rPr>
          <w:sz w:val="24"/>
        </w:rPr>
        <w:t xml:space="preserve">(часть 2.1 введена </w:t>
      </w:r>
      <w:hyperlink w:history="0" r:id="rId22" w:tooltip="Закон Курской области от 07.12.2021 N 113-ЗКО &quot;О внесении изменений в статью 2 Закона Курской области &quot;Об инвестиционном налоговом вычете по налогу на прибыль организаций на территории Курской области&quot; (принят Курской областной Думой 02.12.202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Курской области от 07.12.2021 N 113-ЗКО)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Размер налоговой ставки налога на прибыль организаций для определения предельной величины инвестиционного налогового вычета, право на применение которого предоставляется в соответствии со </w:t>
      </w:r>
      <w:hyperlink w:history="0" w:anchor="P19" w:tooltip="Статья 1.">
        <w:r>
          <w:rPr>
            <w:sz w:val="24"/>
            <w:color w:val="0000ff"/>
          </w:rPr>
          <w:t xml:space="preserve">статьей 1</w:t>
        </w:r>
      </w:hyperlink>
      <w:r>
        <w:rPr>
          <w:sz w:val="24"/>
        </w:rPr>
        <w:t xml:space="preserve"> настоящего Закона, составляет 8,5 процента.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Для категорий налогоплательщиков, указанных в </w:t>
      </w:r>
      <w:hyperlink w:history="0" w:anchor="P50" w:tooltip="1) организации, местом нахождения которых или местом нахождения обособленных подразделений которых является Курская область (независимо от даты регистрации организации или обособленного подразделения), реализующие на территории Курской области инвестиционные проекты, одобренные в порядке, установленном Правительством Курской области, комиссией по оценке эффективности инвестиционных проектов, созданной на основании Закона Курской области от 12 августа 2004 года N 37-ЗКО &quot;Об инвестиционной деятельности в К...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 и </w:t>
      </w:r>
      <w:hyperlink w:history="0" w:anchor="P56" w:tooltip="4) унитарные предприятия, местом нахождения которых является Курская область (независимо от даты регистрации организации), реализующие на территории Курской области инвестиционные проекты, одобренные в порядке, установленном Правительством Курской области, комиссией по оценке эффективности инвестиционных проектов, созданной на основании Закона Курской области от 12 августа 2004 года N 37-ЗКО &quot;Об инвестиционной деятельности в Курской области&quot;, направленные на развитие существующих производств, предусматри...">
        <w:r>
          <w:rPr>
            <w:sz w:val="24"/>
            <w:color w:val="0000ff"/>
          </w:rPr>
          <w:t xml:space="preserve">4 части 1 статьи 3</w:t>
        </w:r>
      </w:hyperlink>
      <w:r>
        <w:rPr>
          <w:sz w:val="24"/>
        </w:rPr>
        <w:t xml:space="preserve"> настоящего Закона, сумма расходов налогоплательщиков, указанных в </w:t>
      </w:r>
      <w:hyperlink w:history="0" r:id="rId23" w:tooltip="&quot;Налоговый кодекс Российской Федерации (часть вторая)&quot; от 05.08.2000 N 117-ФЗ (ред. от 28.12.2024, с изм. от 21.01.2025) ------------ Недействующая редакция {КонсультантПлюс}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и </w:t>
      </w:r>
      <w:hyperlink w:history="0" r:id="rId24" w:tooltip="&quot;Налоговый кодекс Российской Федерации (часть вторая)&quot; от 05.08.2000 N 117-ФЗ (ред. от 28.12.2024, с изм. от 21.01.2025) ------------ Недействующая редакция {КонсультантПлюс}">
        <w:r>
          <w:rPr>
            <w:sz w:val="24"/>
            <w:color w:val="0000ff"/>
          </w:rPr>
          <w:t xml:space="preserve">2 пункта 2 статьи 286.1</w:t>
        </w:r>
      </w:hyperlink>
      <w:r>
        <w:rPr>
          <w:sz w:val="24"/>
        </w:rPr>
        <w:t xml:space="preserve"> Налогового кодекса Российской Федерации, превышающая в налоговом (отчетном) периоде предельную величину инвестиционного налогового вычета, право на применение которого предоставляется в соответствии с </w:t>
      </w:r>
      <w:hyperlink w:history="0" w:anchor="P24" w:tooltip="1) расходов налогоплательщика налога на прибыль организаций, указанных в подпунктах 1 и 2 пункта 2 статьи 286.1 Налогового кодекса Российской Федерации, применительно к объектам основных средств, относящимся к организациям или обособленным подразделениям организаций, расположенным на территории Курской области;">
        <w:r>
          <w:rPr>
            <w:sz w:val="24"/>
            <w:color w:val="0000ff"/>
          </w:rPr>
          <w:t xml:space="preserve">пунктом 1 статьи 1</w:t>
        </w:r>
      </w:hyperlink>
      <w:r>
        <w:rPr>
          <w:sz w:val="24"/>
        </w:rPr>
        <w:t xml:space="preserve"> настоящего Закона, не учитывается при определении такого инвестиционного налогового вычета в последующих налоговых (отчетных) периодах.</w:t>
      </w:r>
    </w:p>
    <w:p>
      <w:pPr>
        <w:pStyle w:val="0"/>
        <w:jc w:val="both"/>
      </w:pPr>
      <w:r>
        <w:rPr>
          <w:sz w:val="24"/>
        </w:rPr>
        <w:t xml:space="preserve">(в ред. Законов Курской области от 20.11.2023 </w:t>
      </w:r>
      <w:hyperlink w:history="0" r:id="rId25" w:tooltip="Закон Курской области от 20.11.2023 N 89-ЗКО &quot;О внесении изменений в часть 4 статьи 2 и часть 1 статьи 3 Закона Курской области &quot;Об инвестиционном налоговом вычете по налогу на прибыль организаций на территории Курской области&quot; (принят Курской областной Думой 09.11.2023) {КонсультантПлюс}">
        <w:r>
          <w:rPr>
            <w:sz w:val="24"/>
            <w:color w:val="0000ff"/>
          </w:rPr>
          <w:t xml:space="preserve">N 89-ЗКО</w:t>
        </w:r>
      </w:hyperlink>
      <w:r>
        <w:rPr>
          <w:sz w:val="24"/>
        </w:rPr>
        <w:t xml:space="preserve">, от 18.06.2024 </w:t>
      </w:r>
      <w:hyperlink w:history="0" r:id="rId26" w:tooltip="Закон Курской области от 18.06.2024 N 49-ЗКО &quot;О внесении изменений в Закон Курской области &quot;Об инвестиционном налоговом вычете по налогу на прибыль организаций на территории Курской области&quot; (принят Курской областной Думой 06.06.2024) {КонсультантПлюс}">
        <w:r>
          <w:rPr>
            <w:sz w:val="24"/>
            <w:color w:val="0000ff"/>
          </w:rPr>
          <w:t xml:space="preserve">N 49-ЗКО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4.1. Инвестиционный налоговый вычет текущего налогового (отчетного) периода, право на применение которого предоставляется в соответствии с </w:t>
      </w:r>
      <w:hyperlink w:history="0" w:anchor="P25" w:tooltip="2) расходов налогоплательщика налога на прибыль организаций, указанных в подпункте 9 пункта 2 статьи 286.1 Налогового кодекса Российской Федерации.">
        <w:r>
          <w:rPr>
            <w:sz w:val="24"/>
            <w:color w:val="0000ff"/>
          </w:rPr>
          <w:t xml:space="preserve">пунктом 2 статьи 1</w:t>
        </w:r>
      </w:hyperlink>
      <w:r>
        <w:rPr>
          <w:sz w:val="24"/>
        </w:rPr>
        <w:t xml:space="preserve"> настоящего Закона, в части, превышающей предельную величину инвестиционного налогового вычета (неиспользованный инвестиционный налоговый вычет), не может быть использован для уменьшения сумм налога (авансового платежа), подлежащих зачислению в доходную часть бюджета Курской области, в последующих налоговых (отчетных) периодах.</w:t>
      </w:r>
    </w:p>
    <w:p>
      <w:pPr>
        <w:pStyle w:val="0"/>
        <w:jc w:val="both"/>
      </w:pPr>
      <w:r>
        <w:rPr>
          <w:sz w:val="24"/>
        </w:rPr>
        <w:t xml:space="preserve">(часть 4.1 введена </w:t>
      </w:r>
      <w:hyperlink w:history="0" r:id="rId27" w:tooltip="Закон Курской области от 18.06.2024 N 49-ЗКО &quot;О внесении изменений в Закон Курской области &quot;Об инвестиционном налоговом вычете по налогу на прибыль организаций на территории Курской области&quot; (принят Курской областной Думой 06.06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Курской области от 18.06.2024 N 49-ЗКО)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Для категорий налогоплательщиков, указанных в </w:t>
      </w:r>
      <w:hyperlink w:history="0" w:anchor="P52" w:tooltip="2) организации, местом нахождения которых или местом нахождения обособленных подразделений которых является Курская область, зарегистрированные после 1 января 2018 года, и реализующие на территории Курской области одобренные в порядке, установленном Правительством Курской области, комиссией по оценке эффективности инвестиционных проектов, созданной на основании Закона Курской области от 12 августа 2004 года N 37-ЗКО &quot;Об инвестиционной деятельности в Курской области&quot;, инвестиционные проекты по строительст...">
        <w:r>
          <w:rPr>
            <w:sz w:val="24"/>
            <w:color w:val="0000ff"/>
          </w:rPr>
          <w:t xml:space="preserve">пунктах 2</w:t>
        </w:r>
      </w:hyperlink>
      <w:r>
        <w:rPr>
          <w:sz w:val="24"/>
        </w:rPr>
        <w:t xml:space="preserve"> и </w:t>
      </w:r>
      <w:hyperlink w:history="0" w:anchor="P54" w:tooltip="3) организации, местом нахождения которых или местом нахождения обособленных подразделений которых является Курская область (независимо от даты регистрации организации или обособленного подразделения), реализующие на территории Курской области инвестиционные проекты, одобренные в порядке, установленном Правительством Курской области, комиссией по оценке эффективности инвестиционных проектов, созданной на основании Закона Курской области от 12 августа 2004 года N 37-ЗКО &quot;Об инвестиционной деятельности в К...">
        <w:r>
          <w:rPr>
            <w:sz w:val="24"/>
            <w:color w:val="0000ff"/>
          </w:rPr>
          <w:t xml:space="preserve">3 части 1 статьи 3</w:t>
        </w:r>
      </w:hyperlink>
      <w:r>
        <w:rPr>
          <w:sz w:val="24"/>
        </w:rPr>
        <w:t xml:space="preserve"> настоящего Закона, сумма расходов налогоплательщиков, указанных в </w:t>
      </w:r>
      <w:hyperlink w:history="0" r:id="rId28" w:tooltip="&quot;Налоговый кодекс Российской Федерации (часть вторая)&quot; от 05.08.2000 N 117-ФЗ (ред. от 28.12.2024, с изм. от 21.01.2025) ------------ Недействующая редакция {КонсультантПлюс}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и </w:t>
      </w:r>
      <w:hyperlink w:history="0" r:id="rId29" w:tooltip="&quot;Налоговый кодекс Российской Федерации (часть вторая)&quot; от 05.08.2000 N 117-ФЗ (ред. от 28.12.2024, с изм. от 21.01.2025) ------------ Недействующая редакция {КонсультантПлюс}">
        <w:r>
          <w:rPr>
            <w:sz w:val="24"/>
            <w:color w:val="0000ff"/>
          </w:rPr>
          <w:t xml:space="preserve">2 пункта 2 статьи 286.1</w:t>
        </w:r>
      </w:hyperlink>
      <w:r>
        <w:rPr>
          <w:sz w:val="24"/>
        </w:rPr>
        <w:t xml:space="preserve"> Налогового кодекса Российской Федерации, превышающая в налоговом (отчетном) периоде предельную величину инвестиционного налогового вычета, право на применение которого предоставляется в соответствии с </w:t>
      </w:r>
      <w:hyperlink w:history="0" w:anchor="P24" w:tooltip="1) расходов налогоплательщика налога на прибыль организаций, указанных в подпунктах 1 и 2 пункта 2 статьи 286.1 Налогового кодекса Российской Федерации, применительно к объектам основных средств, относящимся к организациям или обособленным подразделениям организаций, расположенным на территории Курской области;">
        <w:r>
          <w:rPr>
            <w:sz w:val="24"/>
            <w:color w:val="0000ff"/>
          </w:rPr>
          <w:t xml:space="preserve">пунктом 1 статьи 1</w:t>
        </w:r>
      </w:hyperlink>
      <w:r>
        <w:rPr>
          <w:sz w:val="24"/>
        </w:rPr>
        <w:t xml:space="preserve"> настоящего Закона, учитывается при определении такого инвестиционного налогового вычета, начиная с первого налогового (отчетного) периода, в котором получена прибыль, а также в четырех последующих налоговых (отчетных) периодах (итого - в пяти налоговых (отчетных) периодах).</w:t>
      </w:r>
    </w:p>
    <w:p>
      <w:pPr>
        <w:pStyle w:val="0"/>
        <w:jc w:val="both"/>
      </w:pPr>
      <w:r>
        <w:rPr>
          <w:sz w:val="24"/>
        </w:rPr>
        <w:t xml:space="preserve">(в ред. Законов Курской области от 23.12.2022 </w:t>
      </w:r>
      <w:hyperlink w:history="0" r:id="rId30" w:tooltip="Закон Курской области от 23.12.2022 N 175-ЗКО &quot;О внесении изменений в часть 5 статьи 2 и часть 1 статьи 3 Закона Курской области &quot;Об инвестиционном налоговом вычете по налогу на прибыль организаций на территории Курской области&quot; (принят Курской областной Думой 13.12.2022) {КонсультантПлюс}">
        <w:r>
          <w:rPr>
            <w:sz w:val="24"/>
            <w:color w:val="0000ff"/>
          </w:rPr>
          <w:t xml:space="preserve">N 175-ЗКО</w:t>
        </w:r>
      </w:hyperlink>
      <w:r>
        <w:rPr>
          <w:sz w:val="24"/>
        </w:rPr>
        <w:t xml:space="preserve">, от 18.06.2024 </w:t>
      </w:r>
      <w:hyperlink w:history="0" r:id="rId31" w:tooltip="Закон Курской области от 18.06.2024 N 49-ЗКО &quot;О внесении изменений в Закон Курской области &quot;Об инвестиционном налоговом вычете по налогу на прибыль организаций на территории Курской области&quot; (принят Курской областной Думой 06.06.2024) {КонсультантПлюс}">
        <w:r>
          <w:rPr>
            <w:sz w:val="24"/>
            <w:color w:val="0000ff"/>
          </w:rPr>
          <w:t xml:space="preserve">N 49-ЗКО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8" w:name="P48"/>
    <w:bookmarkEnd w:id="48"/>
    <w:p>
      <w:pPr>
        <w:pStyle w:val="0"/>
        <w:ind w:firstLine="540"/>
        <w:jc w:val="both"/>
      </w:pPr>
      <w:r>
        <w:rPr>
          <w:sz w:val="24"/>
        </w:rPr>
        <w:t xml:space="preserve">1. Право на применение инвестиционного налогового вычета, предусмотренное </w:t>
      </w:r>
      <w:hyperlink w:history="0" w:anchor="P24" w:tooltip="1) расходов налогоплательщика налога на прибыль организаций, указанных в подпунктах 1 и 2 пункта 2 статьи 286.1 Налогового кодекса Российской Федерации, применительно к объектам основных средств, относящимся к организациям или обособленным подразделениям организаций, расположенным на территории Курской области;">
        <w:r>
          <w:rPr>
            <w:sz w:val="24"/>
            <w:color w:val="0000ff"/>
          </w:rPr>
          <w:t xml:space="preserve">пунктом 1 статьи 1</w:t>
        </w:r>
      </w:hyperlink>
      <w:r>
        <w:rPr>
          <w:sz w:val="24"/>
        </w:rPr>
        <w:t xml:space="preserve"> настоящего Закона, предоставляется следующим категориям налогоплательщиков: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" w:tooltip="Закон Курской области от 18.06.2024 N 49-ЗКО &quot;О внесении изменений в Закон Курской области &quot;Об инвестиционном налоговом вычете по налогу на прибыль организаций на территории Курской области&quot; (принят Курской областной Думой 06.06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Курской области от 18.06.2024 N 49-ЗКО)</w:t>
      </w:r>
    </w:p>
    <w:bookmarkStart w:id="50" w:name="P50"/>
    <w:bookmarkEnd w:id="5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организации, местом нахождения которых или местом нахождения обособленных подразделений которых является Курская область (независимо от даты регистрации организации или обособленного подразделения), реализующие на территории Курской области инвестиционные проекты, одобренные в порядке, установленном Правительством Курской области, комиссией по оценке эффективности инвестиционных проектов, созданной на основании </w:t>
      </w:r>
      <w:hyperlink w:history="0" r:id="rId33" w:tooltip="Закон Курской области от 12.08.2004 N 37-ЗКО (ред. от 18.12.2024) &quot;Об инвестиционной деятельности в Курской области&quot; (принят Курской областной Думой 29.07.200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Курской области от 12 августа 2004 года N 37-ЗКО "Об инвестиционной деятельности в Курской области", направленные на развитие существующих производств, предусматривающие осуществление видов экономической деятельности, относящихся в соответствии с Общероссийским </w:t>
      </w:r>
      <w:hyperlink w:history="0" r:id="rId34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видов экономической деятельности ОК 029-2014 к </w:t>
      </w:r>
      <w:hyperlink w:history="0" r:id="rId35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разделу C</w:t>
        </w:r>
      </w:hyperlink>
      <w:r>
        <w:rPr>
          <w:sz w:val="24"/>
        </w:rPr>
        <w:t xml:space="preserve"> "Обрабатывающие производства": к группам </w:t>
      </w:r>
      <w:hyperlink w:history="0" r:id="rId36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10.82</w:t>
        </w:r>
      </w:hyperlink>
      <w:r>
        <w:rPr>
          <w:sz w:val="24"/>
        </w:rPr>
        <w:t xml:space="preserve"> "Производство какао, шоколада и сахаристых кондитерских изделий, </w:t>
      </w:r>
      <w:hyperlink w:history="0" r:id="rId37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13.96</w:t>
        </w:r>
      </w:hyperlink>
      <w:r>
        <w:rPr>
          <w:sz w:val="24"/>
        </w:rPr>
        <w:t xml:space="preserve"> "Производство прочих технических и промышленных текстильных изделий", </w:t>
      </w:r>
      <w:hyperlink w:history="0" r:id="rId38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26.51</w:t>
        </w:r>
      </w:hyperlink>
      <w:r>
        <w:rPr>
          <w:sz w:val="24"/>
        </w:rPr>
        <w:t xml:space="preserve"> "Производство инструментов и приборов для измерения, тестирования и навигации", </w:t>
      </w:r>
      <w:hyperlink w:history="0" r:id="rId39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27.11</w:t>
        </w:r>
      </w:hyperlink>
      <w:r>
        <w:rPr>
          <w:sz w:val="24"/>
        </w:rPr>
        <w:t xml:space="preserve"> "Производство электродвигателей, электрогенераторов и трансформаторов", </w:t>
      </w:r>
      <w:hyperlink w:history="0" r:id="rId40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27.12</w:t>
        </w:r>
      </w:hyperlink>
      <w:r>
        <w:rPr>
          <w:sz w:val="24"/>
        </w:rPr>
        <w:t xml:space="preserve"> "Производство электрической распределительной и регулирующей аппаратуры";</w:t>
      </w:r>
    </w:p>
    <w:p>
      <w:pPr>
        <w:pStyle w:val="0"/>
        <w:jc w:val="both"/>
      </w:pPr>
      <w:r>
        <w:rPr>
          <w:sz w:val="24"/>
        </w:rPr>
        <w:t xml:space="preserve">(в ред. Законов Курской области от 20.08.2021 </w:t>
      </w:r>
      <w:hyperlink w:history="0" r:id="rId41" w:tooltip="Закон Курской области от 20.08.2021 N 69-ЗКО &quot;О внесении изменения в пункт 1 части 1 статьи 3 Закона Курской области &quot;Об инвестиционном налоговом вычете по налогу на прибыль организаций на территории Курской области&quot; (принят Курской областной Думой 13.08.2021) {КонсультантПлюс}">
        <w:r>
          <w:rPr>
            <w:sz w:val="24"/>
            <w:color w:val="0000ff"/>
          </w:rPr>
          <w:t xml:space="preserve">N 69-ЗКО</w:t>
        </w:r>
      </w:hyperlink>
      <w:r>
        <w:rPr>
          <w:sz w:val="24"/>
        </w:rPr>
        <w:t xml:space="preserve">, от 23.12.2022 </w:t>
      </w:r>
      <w:hyperlink w:history="0" r:id="rId42" w:tooltip="Закон Курской области от 23.12.2022 N 175-ЗКО &quot;О внесении изменений в часть 5 статьи 2 и часть 1 статьи 3 Закона Курской области &quot;Об инвестиционном налоговом вычете по налогу на прибыль организаций на территории Курской области&quot; (принят Курской областной Думой 13.12.2022) {КонсультантПлюс}">
        <w:r>
          <w:rPr>
            <w:sz w:val="24"/>
            <w:color w:val="0000ff"/>
          </w:rPr>
          <w:t xml:space="preserve">N 175-ЗКО</w:t>
        </w:r>
      </w:hyperlink>
      <w:r>
        <w:rPr>
          <w:sz w:val="24"/>
        </w:rPr>
        <w:t xml:space="preserve">, от 22.02.2024 </w:t>
      </w:r>
      <w:hyperlink w:history="0" r:id="rId43" w:tooltip="Закон Курской области от 22.02.2024 N 2-ЗКО &quot;О внесении изменения в пункт 1 части 1 статьи 3 Закона Курской области &quot;Об инвестиционном налоговом вычете по налогу на прибыль организаций на территории Курской области&quot; (принят Курской областной Думой 15.02.2024) {КонсультантПлюс}">
        <w:r>
          <w:rPr>
            <w:sz w:val="24"/>
            <w:color w:val="0000ff"/>
          </w:rPr>
          <w:t xml:space="preserve">N 2-ЗКО</w:t>
        </w:r>
      </w:hyperlink>
      <w:r>
        <w:rPr>
          <w:sz w:val="24"/>
        </w:rPr>
        <w:t xml:space="preserve">)</w:t>
      </w:r>
    </w:p>
    <w:bookmarkStart w:id="52" w:name="P52"/>
    <w:bookmarkEnd w:id="5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организации, местом нахождения которых или местом нахождения обособленных подразделений которых является Курская область, зарегистрированные после 1 января 2018 года, и реализующие на территории Курской области одобренные в порядке, установленном Правительством Курской области, комиссией по оценке эффективности инвестиционных проектов, созданной на основании </w:t>
      </w:r>
      <w:hyperlink w:history="0" r:id="rId44" w:tooltip="Закон Курской области от 12.08.2004 N 37-ЗКО (ред. от 18.12.2024) &quot;Об инвестиционной деятельности в Курской области&quot; (принят Курской областной Думой 29.07.200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Курской области от 12 августа 2004 года N 37-ЗКО "Об инвестиционной деятельности в Курской области", инвестиционные проекты по строительству (созданию) новых предприятий (производств), предусматривающие осуществление видов экономической деятельности, относящихся в соответствии с Общероссийским </w:t>
      </w:r>
      <w:hyperlink w:history="0" r:id="rId45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видов экономической деятельности ОК 029-2014 к </w:t>
      </w:r>
      <w:hyperlink w:history="0" r:id="rId46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разделу C</w:t>
        </w:r>
      </w:hyperlink>
      <w:r>
        <w:rPr>
          <w:sz w:val="24"/>
        </w:rPr>
        <w:t xml:space="preserve"> "Обрабатывающие производства": к группам </w:t>
      </w:r>
      <w:hyperlink w:history="0" r:id="rId47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10.41</w:t>
        </w:r>
      </w:hyperlink>
      <w:r>
        <w:rPr>
          <w:sz w:val="24"/>
        </w:rPr>
        <w:t xml:space="preserve"> "Производство масел и жиров", </w:t>
      </w:r>
      <w:hyperlink w:history="0" r:id="rId48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20.15</w:t>
        </w:r>
      </w:hyperlink>
      <w:r>
        <w:rPr>
          <w:sz w:val="24"/>
        </w:rPr>
        <w:t xml:space="preserve"> "Производство удобрений и азотных соединений", </w:t>
      </w:r>
      <w:hyperlink w:history="0" r:id="rId49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20.60</w:t>
        </w:r>
      </w:hyperlink>
      <w:r>
        <w:rPr>
          <w:sz w:val="24"/>
        </w:rPr>
        <w:t xml:space="preserve"> "Производство химических волокон";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0" w:tooltip="Закон Курской области от 23.12.2022 N 175-ЗКО &quot;О внесении изменений в часть 5 статьи 2 и часть 1 статьи 3 Закона Курской области &quot;Об инвестиционном налоговом вычете по налогу на прибыль организаций на территории Курской области&quot; (принят Курской областной Думой 13.12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Курской области от 23.12.2022 N 175-ЗКО)</w:t>
      </w:r>
    </w:p>
    <w:bookmarkStart w:id="54" w:name="P54"/>
    <w:bookmarkEnd w:id="5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организации, местом нахождения которых или местом нахождения обособленных подразделений которых является Курская область (независимо от даты регистрации организации или обособленного подразделения), реализующие на территории Курской области инвестиционные проекты, одобренные в порядке, установленном Правительством Курской области, комиссией по оценке эффективности инвестиционных проектов, созданной на основании </w:t>
      </w:r>
      <w:hyperlink w:history="0" r:id="rId51" w:tooltip="Закон Курской области от 12.08.2004 N 37-ЗКО (ред. от 18.12.2024) &quot;Об инвестиционной деятельности в Курской области&quot; (принят Курской областной Думой 29.07.200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Курской области от 12 августа 2004 года N 37-ЗКО "Об инвестиционной деятельности в Курской области", предусматривающие создание и (или) развитие основных средств организаций, осуществляющих основную деятельность на территории Курской области, относящуюся в соответствии с Общероссийским классификатором видов экономической деятельности ОК 029-2014 (КДЕС Ред. 2) к </w:t>
      </w:r>
      <w:hyperlink w:history="0" r:id="rId52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разделу J</w:t>
        </w:r>
      </w:hyperlink>
      <w:r>
        <w:rPr>
          <w:sz w:val="24"/>
        </w:rPr>
        <w:t xml:space="preserve"> "Деятельность в области информации и связи" к </w:t>
      </w:r>
      <w:hyperlink w:history="0" r:id="rId53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классу 61</w:t>
        </w:r>
      </w:hyperlink>
      <w:r>
        <w:rPr>
          <w:sz w:val="24"/>
        </w:rPr>
        <w:t xml:space="preserve"> "Деятельность в сфере телекоммуникаций";</w:t>
      </w:r>
    </w:p>
    <w:p>
      <w:pPr>
        <w:pStyle w:val="0"/>
        <w:jc w:val="both"/>
      </w:pPr>
      <w:r>
        <w:rPr>
          <w:sz w:val="24"/>
        </w:rPr>
        <w:t xml:space="preserve">(п. 3 введен </w:t>
      </w:r>
      <w:hyperlink w:history="0" r:id="rId54" w:tooltip="Закон Курской области от 23.12.2022 N 175-ЗКО &quot;О внесении изменений в часть 5 статьи 2 и часть 1 статьи 3 Закона Курской области &quot;Об инвестиционном налоговом вычете по налогу на прибыль организаций на территории Курской области&quot; (принят Курской областной Думой 13.12.202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Курской области от 23.12.2022 N 175-ЗКО)</w:t>
      </w:r>
    </w:p>
    <w:bookmarkStart w:id="56" w:name="P56"/>
    <w:bookmarkEnd w:id="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унитарные предприятия, местом нахождения которых является Курская область (независимо от даты регистрации организации), реализующие на территории Курской области инвестиционные проекты, одобренные в порядке, установленном Правительством Курской области, комиссией по оценке эффективности инвестиционных проектов, созданной на основании </w:t>
      </w:r>
      <w:hyperlink w:history="0" r:id="rId55" w:tooltip="Закон Курской области от 12.08.2004 N 37-ЗКО (ред. от 18.12.2024) &quot;Об инвестиционной деятельности в Курской области&quot; (принят Курской областной Думой 29.07.200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Курской области от 12 августа 2004 года N 37-ЗКО "Об инвестиционной деятельности в Курской области", направленные на развитие существующих производств, предусматривающие осуществление видов экономической деятельности, относящихся в соответствии с Общероссийским </w:t>
      </w:r>
      <w:hyperlink w:history="0" r:id="rId56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видов экономической деятельности ОК 029-2014 (КДЕС Ред. 2) к </w:t>
      </w:r>
      <w:hyperlink w:history="0" r:id="rId57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разделу C</w:t>
        </w:r>
      </w:hyperlink>
      <w:r>
        <w:rPr>
          <w:sz w:val="24"/>
        </w:rPr>
        <w:t xml:space="preserve"> "Обрабатывающие производства" к </w:t>
      </w:r>
      <w:hyperlink w:history="0" r:id="rId58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группе</w:t>
        </w:r>
      </w:hyperlink>
      <w:r>
        <w:rPr>
          <w:sz w:val="24"/>
        </w:rPr>
        <w:t xml:space="preserve"> 21.20 "Производство лекарственных препаратов и материалов, применяемых в медицинских целях и ветеринарии".</w:t>
      </w:r>
    </w:p>
    <w:p>
      <w:pPr>
        <w:pStyle w:val="0"/>
        <w:jc w:val="both"/>
      </w:pPr>
      <w:r>
        <w:rPr>
          <w:sz w:val="24"/>
        </w:rPr>
        <w:t xml:space="preserve">(п. 4 введен </w:t>
      </w:r>
      <w:hyperlink w:history="0" r:id="rId59" w:tooltip="Закон Курской области от 20.11.2023 N 89-ЗКО &quot;О внесении изменений в часть 4 статьи 2 и часть 1 статьи 3 Закона Курской области &quot;Об инвестиционном налоговом вычете по налогу на прибыль организаций на территории Курской области&quot; (принят Курской областной Думой 09.11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Курской области от 20.11.2023 N 89-ЗКО)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1.1. В соответствии с Налоговым </w:t>
      </w:r>
      <w:hyperlink w:history="0" r:id="rId60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инвестиционный налоговый вычет в виде расходов, указанных в </w:t>
      </w:r>
      <w:hyperlink w:history="0" r:id="rId61" w:tooltip="&quot;Налоговый кодекс Российской Федерации (часть вторая)&quot; от 05.08.2000 N 117-ФЗ (ред. от 28.12.2024, с изм. от 21.01.2025) ------------ Недействующая редакция {КонсультантПлюс}">
        <w:r>
          <w:rPr>
            <w:sz w:val="24"/>
            <w:color w:val="0000ff"/>
          </w:rPr>
          <w:t xml:space="preserve">подпункте 9 пункта 2 статьи 286.1</w:t>
        </w:r>
      </w:hyperlink>
      <w:r>
        <w:rPr>
          <w:sz w:val="24"/>
        </w:rPr>
        <w:t xml:space="preserve"> Налогового кодекса Российской Федерации, применяется при условии, что организации (их обособленные подразделения) и образовательные организации, реализующие основные образовательные программы среднего профессионального образования, имеющие государственную аккредитацию, которым безвозмездно переданы денежные средства, находятся на территории Курской области.</w:t>
      </w:r>
    </w:p>
    <w:p>
      <w:pPr>
        <w:pStyle w:val="0"/>
        <w:jc w:val="both"/>
      </w:pPr>
      <w:r>
        <w:rPr>
          <w:sz w:val="24"/>
        </w:rPr>
        <w:t xml:space="preserve">(часть 1.1 введена </w:t>
      </w:r>
      <w:hyperlink w:history="0" r:id="rId62" w:tooltip="Закон Курской области от 18.06.2024 N 49-ЗКО &quot;О внесении изменений в Закон Курской области &quot;Об инвестиционном налоговом вычете по налогу на прибыль организаций на территории Курской области&quot; (принят Курской областной Думой 06.06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Курской области от 18.06.2024 N 49-ЗКО)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Налогоплательщикам, указанным в </w:t>
      </w:r>
      <w:hyperlink w:history="0" w:anchor="P48" w:tooltip="1. Право на применение инвестиционного налогового вычета, предусмотренное пунктом 1 статьи 1 настоящего Закона, предоставляется следующим категориям налогоплательщиков: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настоящей статьи, получившим из областного бюджета субсидии на возмещение капитальных расходов (части капитальных расходов) на строительство (реконструкцию, создание, приобретение) объектов, относящихся к основным средствам, право на применение инвестиционного налогового вычета, предусмотренное </w:t>
      </w:r>
      <w:hyperlink w:history="0" w:anchor="P24" w:tooltip="1) расходов налогоплательщика налога на прибыль организаций, указанных в подпунктах 1 и 2 пункта 2 статьи 286.1 Налогового кодекса Российской Федерации, применительно к объектам основных средств, относящимся к организациям или обособленным подразделениям организаций, расположенным на территории Курской области;">
        <w:r>
          <w:rPr>
            <w:sz w:val="24"/>
            <w:color w:val="0000ff"/>
          </w:rPr>
          <w:t xml:space="preserve">пунктом 1 статьи 1</w:t>
        </w:r>
      </w:hyperlink>
      <w:r>
        <w:rPr>
          <w:sz w:val="24"/>
        </w:rPr>
        <w:t xml:space="preserve"> настоящего Закона, не предоставляется.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3" w:tooltip="Закон Курской области от 18.06.2024 N 49-ЗКО &quot;О внесении изменений в Закон Курской области &quot;Об инвестиционном налоговом вычете по налогу на прибыль организаций на территории Курской области&quot; (принят Курской областной Думой 06.06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Курской области от 18.06.2024 N 49-ЗКО)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1 января 2020 года, но не ранее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Курской области</w:t>
      </w:r>
    </w:p>
    <w:p>
      <w:pPr>
        <w:pStyle w:val="0"/>
        <w:jc w:val="right"/>
      </w:pPr>
      <w:r>
        <w:rPr>
          <w:sz w:val="24"/>
        </w:rPr>
        <w:t xml:space="preserve">Р.В.СТАРОВОЙТ</w:t>
      </w:r>
    </w:p>
    <w:p>
      <w:pPr>
        <w:pStyle w:val="0"/>
        <w:ind w:firstLine="540"/>
        <w:jc w:val="both"/>
      </w:pPr>
      <w:r>
        <w:rPr>
          <w:sz w:val="24"/>
        </w:rPr>
        <w:t xml:space="preserve">г. Курск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 декабря 2019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 129 - ЗКО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Курской области от 11.12.2019 N 129-ЗКО</w:t>
            <w:br/>
            <w:t>(ред. от 18.06.2024)</w:t>
            <w:br/>
            <w:t>"Об инвестиционном налоговом вычете по налогу на приб...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417&amp;n=94721&amp;date=04.04.2025&amp;dst=100008&amp;field=134" TargetMode = "External"/>
	<Relationship Id="rId8" Type="http://schemas.openxmlformats.org/officeDocument/2006/relationships/hyperlink" Target="https://login.consultant.ru/link/?req=doc&amp;base=RLAW417&amp;n=97140&amp;date=04.04.2025&amp;dst=100008&amp;field=134" TargetMode = "External"/>
	<Relationship Id="rId9" Type="http://schemas.openxmlformats.org/officeDocument/2006/relationships/hyperlink" Target="https://login.consultant.ru/link/?req=doc&amp;base=RLAW417&amp;n=106163&amp;date=04.04.2025&amp;dst=100008&amp;field=134" TargetMode = "External"/>
	<Relationship Id="rId10" Type="http://schemas.openxmlformats.org/officeDocument/2006/relationships/hyperlink" Target="https://login.consultant.ru/link/?req=doc&amp;base=RLAW417&amp;n=115480&amp;date=04.04.2025&amp;dst=100008&amp;field=134" TargetMode = "External"/>
	<Relationship Id="rId11" Type="http://schemas.openxmlformats.org/officeDocument/2006/relationships/hyperlink" Target="https://login.consultant.ru/link/?req=doc&amp;base=RLAW417&amp;n=118256&amp;date=04.04.2025&amp;dst=100008&amp;field=134" TargetMode = "External"/>
	<Relationship Id="rId12" Type="http://schemas.openxmlformats.org/officeDocument/2006/relationships/hyperlink" Target="https://login.consultant.ru/link/?req=doc&amp;base=RLAW417&amp;n=121597&amp;date=04.04.2025&amp;dst=100008&amp;field=134" TargetMode = "External"/>
	<Relationship Id="rId13" Type="http://schemas.openxmlformats.org/officeDocument/2006/relationships/hyperlink" Target="https://login.consultant.ru/link/?req=doc&amp;base=RLAW417&amp;n=121597&amp;date=04.04.2025&amp;dst=100009&amp;field=134" TargetMode = "External"/>
	<Relationship Id="rId14" Type="http://schemas.openxmlformats.org/officeDocument/2006/relationships/hyperlink" Target="https://login.consultant.ru/link/?req=doc&amp;base=LAW&amp;n=494979&amp;date=04.04.2025&amp;dst=25311&amp;field=134" TargetMode = "External"/>
	<Relationship Id="rId15" Type="http://schemas.openxmlformats.org/officeDocument/2006/relationships/hyperlink" Target="https://login.consultant.ru/link/?req=doc&amp;base=LAW&amp;n=494979&amp;date=04.04.2025&amp;dst=25312&amp;field=134" TargetMode = "External"/>
	<Relationship Id="rId16" Type="http://schemas.openxmlformats.org/officeDocument/2006/relationships/hyperlink" Target="https://login.consultant.ru/link/?req=doc&amp;base=LAW&amp;n=494979&amp;date=04.04.2025&amp;dst=23103&amp;field=134" TargetMode = "External"/>
	<Relationship Id="rId17" Type="http://schemas.openxmlformats.org/officeDocument/2006/relationships/hyperlink" Target="https://login.consultant.ru/link/?req=doc&amp;base=LAW&amp;n=494979&amp;date=04.04.2025&amp;dst=4270&amp;field=134" TargetMode = "External"/>
	<Relationship Id="rId18" Type="http://schemas.openxmlformats.org/officeDocument/2006/relationships/hyperlink" Target="https://login.consultant.ru/link/?req=doc&amp;base=LAW&amp;n=494979&amp;date=04.04.2025&amp;dst=102081&amp;field=134" TargetMode = "External"/>
	<Relationship Id="rId19" Type="http://schemas.openxmlformats.org/officeDocument/2006/relationships/hyperlink" Target="https://login.consultant.ru/link/?req=doc&amp;base=RLAW417&amp;n=121597&amp;date=04.04.2025&amp;dst=100015&amp;field=134" TargetMode = "External"/>
	<Relationship Id="rId20" Type="http://schemas.openxmlformats.org/officeDocument/2006/relationships/hyperlink" Target="https://login.consultant.ru/link/?req=doc&amp;base=RLAW417&amp;n=97140&amp;date=04.04.2025&amp;dst=100009&amp;field=134" TargetMode = "External"/>
	<Relationship Id="rId21" Type="http://schemas.openxmlformats.org/officeDocument/2006/relationships/hyperlink" Target="https://login.consultant.ru/link/?req=doc&amp;base=RLAW417&amp;n=121597&amp;date=04.04.2025&amp;dst=100017&amp;field=134" TargetMode = "External"/>
	<Relationship Id="rId22" Type="http://schemas.openxmlformats.org/officeDocument/2006/relationships/hyperlink" Target="https://login.consultant.ru/link/?req=doc&amp;base=RLAW417&amp;n=97140&amp;date=04.04.2025&amp;dst=100011&amp;field=134" TargetMode = "External"/>
	<Relationship Id="rId23" Type="http://schemas.openxmlformats.org/officeDocument/2006/relationships/hyperlink" Target="https://login.consultant.ru/link/?req=doc&amp;base=LAW&amp;n=494979&amp;date=04.04.2025&amp;dst=17737&amp;field=134" TargetMode = "External"/>
	<Relationship Id="rId24" Type="http://schemas.openxmlformats.org/officeDocument/2006/relationships/hyperlink" Target="https://login.consultant.ru/link/?req=doc&amp;base=LAW&amp;n=494979&amp;date=04.04.2025&amp;dst=17738&amp;field=134" TargetMode = "External"/>
	<Relationship Id="rId25" Type="http://schemas.openxmlformats.org/officeDocument/2006/relationships/hyperlink" Target="https://login.consultant.ru/link/?req=doc&amp;base=RLAW417&amp;n=115480&amp;date=04.04.2025&amp;dst=100009&amp;field=134" TargetMode = "External"/>
	<Relationship Id="rId26" Type="http://schemas.openxmlformats.org/officeDocument/2006/relationships/hyperlink" Target="https://login.consultant.ru/link/?req=doc&amp;base=RLAW417&amp;n=121597&amp;date=04.04.2025&amp;dst=100018&amp;field=134" TargetMode = "External"/>
	<Relationship Id="rId27" Type="http://schemas.openxmlformats.org/officeDocument/2006/relationships/hyperlink" Target="https://login.consultant.ru/link/?req=doc&amp;base=RLAW417&amp;n=121597&amp;date=04.04.2025&amp;dst=100019&amp;field=134" TargetMode = "External"/>
	<Relationship Id="rId28" Type="http://schemas.openxmlformats.org/officeDocument/2006/relationships/hyperlink" Target="https://login.consultant.ru/link/?req=doc&amp;base=LAW&amp;n=494979&amp;date=04.04.2025&amp;dst=17737&amp;field=134" TargetMode = "External"/>
	<Relationship Id="rId29" Type="http://schemas.openxmlformats.org/officeDocument/2006/relationships/hyperlink" Target="https://login.consultant.ru/link/?req=doc&amp;base=LAW&amp;n=494979&amp;date=04.04.2025&amp;dst=17738&amp;field=134" TargetMode = "External"/>
	<Relationship Id="rId30" Type="http://schemas.openxmlformats.org/officeDocument/2006/relationships/hyperlink" Target="https://login.consultant.ru/link/?req=doc&amp;base=RLAW417&amp;n=106163&amp;date=04.04.2025&amp;dst=100009&amp;field=134" TargetMode = "External"/>
	<Relationship Id="rId31" Type="http://schemas.openxmlformats.org/officeDocument/2006/relationships/hyperlink" Target="https://login.consultant.ru/link/?req=doc&amp;base=RLAW417&amp;n=121597&amp;date=04.04.2025&amp;dst=100021&amp;field=134" TargetMode = "External"/>
	<Relationship Id="rId32" Type="http://schemas.openxmlformats.org/officeDocument/2006/relationships/hyperlink" Target="https://login.consultant.ru/link/?req=doc&amp;base=RLAW417&amp;n=121597&amp;date=04.04.2025&amp;dst=100023&amp;field=134" TargetMode = "External"/>
	<Relationship Id="rId33" Type="http://schemas.openxmlformats.org/officeDocument/2006/relationships/hyperlink" Target="https://login.consultant.ru/link/?req=doc&amp;base=RLAW417&amp;n=126983&amp;date=04.04.2025" TargetMode = "External"/>
	<Relationship Id="rId34" Type="http://schemas.openxmlformats.org/officeDocument/2006/relationships/hyperlink" Target="https://login.consultant.ru/link/?req=doc&amp;base=LAW&amp;n=500833&amp;date=04.04.2025" TargetMode = "External"/>
	<Relationship Id="rId35" Type="http://schemas.openxmlformats.org/officeDocument/2006/relationships/hyperlink" Target="https://login.consultant.ru/link/?req=doc&amp;base=LAW&amp;n=500833&amp;date=04.04.2025&amp;dst=100711&amp;field=134" TargetMode = "External"/>
	<Relationship Id="rId36" Type="http://schemas.openxmlformats.org/officeDocument/2006/relationships/hyperlink" Target="https://login.consultant.ru/link/?req=doc&amp;base=LAW&amp;n=500833&amp;date=04.04.2025&amp;dst=100941&amp;field=134" TargetMode = "External"/>
	<Relationship Id="rId37" Type="http://schemas.openxmlformats.org/officeDocument/2006/relationships/hyperlink" Target="https://login.consultant.ru/link/?req=doc&amp;base=LAW&amp;n=500833&amp;date=04.04.2025&amp;dst=101158&amp;field=134" TargetMode = "External"/>
	<Relationship Id="rId38" Type="http://schemas.openxmlformats.org/officeDocument/2006/relationships/hyperlink" Target="https://login.consultant.ru/link/?req=doc&amp;base=LAW&amp;n=500833&amp;date=04.04.2025&amp;dst=105896&amp;field=134" TargetMode = "External"/>
	<Relationship Id="rId39" Type="http://schemas.openxmlformats.org/officeDocument/2006/relationships/hyperlink" Target="https://login.consultant.ru/link/?req=doc&amp;base=LAW&amp;n=500833&amp;date=04.04.2025&amp;dst=102132&amp;field=134" TargetMode = "External"/>
	<Relationship Id="rId40" Type="http://schemas.openxmlformats.org/officeDocument/2006/relationships/hyperlink" Target="https://login.consultant.ru/link/?req=doc&amp;base=LAW&amp;n=500833&amp;date=04.04.2025&amp;dst=102142&amp;field=134" TargetMode = "External"/>
	<Relationship Id="rId41" Type="http://schemas.openxmlformats.org/officeDocument/2006/relationships/hyperlink" Target="https://login.consultant.ru/link/?req=doc&amp;base=RLAW417&amp;n=94721&amp;date=04.04.2025&amp;dst=100008&amp;field=134" TargetMode = "External"/>
	<Relationship Id="rId42" Type="http://schemas.openxmlformats.org/officeDocument/2006/relationships/hyperlink" Target="https://login.consultant.ru/link/?req=doc&amp;base=RLAW417&amp;n=106163&amp;date=04.04.2025&amp;dst=100012&amp;field=134" TargetMode = "External"/>
	<Relationship Id="rId43" Type="http://schemas.openxmlformats.org/officeDocument/2006/relationships/hyperlink" Target="https://login.consultant.ru/link/?req=doc&amp;base=RLAW417&amp;n=118256&amp;date=04.04.2025&amp;dst=100008&amp;field=134" TargetMode = "External"/>
	<Relationship Id="rId44" Type="http://schemas.openxmlformats.org/officeDocument/2006/relationships/hyperlink" Target="https://login.consultant.ru/link/?req=doc&amp;base=RLAW417&amp;n=126983&amp;date=04.04.2025" TargetMode = "External"/>
	<Relationship Id="rId45" Type="http://schemas.openxmlformats.org/officeDocument/2006/relationships/hyperlink" Target="https://login.consultant.ru/link/?req=doc&amp;base=LAW&amp;n=500833&amp;date=04.04.2025" TargetMode = "External"/>
	<Relationship Id="rId46" Type="http://schemas.openxmlformats.org/officeDocument/2006/relationships/hyperlink" Target="https://login.consultant.ru/link/?req=doc&amp;base=LAW&amp;n=500833&amp;date=04.04.2025&amp;dst=100711&amp;field=134" TargetMode = "External"/>
	<Relationship Id="rId47" Type="http://schemas.openxmlformats.org/officeDocument/2006/relationships/hyperlink" Target="https://login.consultant.ru/link/?req=doc&amp;base=LAW&amp;n=500833&amp;date=04.04.2025&amp;dst=100795&amp;field=134" TargetMode = "External"/>
	<Relationship Id="rId48" Type="http://schemas.openxmlformats.org/officeDocument/2006/relationships/hyperlink" Target="https://login.consultant.ru/link/?req=doc&amp;base=LAW&amp;n=500833&amp;date=04.04.2025&amp;dst=101489&amp;field=134" TargetMode = "External"/>
	<Relationship Id="rId49" Type="http://schemas.openxmlformats.org/officeDocument/2006/relationships/hyperlink" Target="https://login.consultant.ru/link/?req=doc&amp;base=LAW&amp;n=500833&amp;date=04.04.2025&amp;dst=101561&amp;field=134" TargetMode = "External"/>
	<Relationship Id="rId50" Type="http://schemas.openxmlformats.org/officeDocument/2006/relationships/hyperlink" Target="https://login.consultant.ru/link/?req=doc&amp;base=RLAW417&amp;n=106163&amp;date=04.04.2025&amp;dst=100013&amp;field=134" TargetMode = "External"/>
	<Relationship Id="rId51" Type="http://schemas.openxmlformats.org/officeDocument/2006/relationships/hyperlink" Target="https://login.consultant.ru/link/?req=doc&amp;base=RLAW417&amp;n=126983&amp;date=04.04.2025" TargetMode = "External"/>
	<Relationship Id="rId52" Type="http://schemas.openxmlformats.org/officeDocument/2006/relationships/hyperlink" Target="https://login.consultant.ru/link/?req=doc&amp;base=LAW&amp;n=500833&amp;date=04.04.2025&amp;dst=104365&amp;field=134" TargetMode = "External"/>
	<Relationship Id="rId53" Type="http://schemas.openxmlformats.org/officeDocument/2006/relationships/hyperlink" Target="https://login.consultant.ru/link/?req=doc&amp;base=LAW&amp;n=500833&amp;date=04.04.2025&amp;dst=104443&amp;field=134" TargetMode = "External"/>
	<Relationship Id="rId54" Type="http://schemas.openxmlformats.org/officeDocument/2006/relationships/hyperlink" Target="https://login.consultant.ru/link/?req=doc&amp;base=RLAW417&amp;n=106163&amp;date=04.04.2025&amp;dst=100014&amp;field=134" TargetMode = "External"/>
	<Relationship Id="rId55" Type="http://schemas.openxmlformats.org/officeDocument/2006/relationships/hyperlink" Target="https://login.consultant.ru/link/?req=doc&amp;base=RLAW417&amp;n=126983&amp;date=04.04.2025" TargetMode = "External"/>
	<Relationship Id="rId56" Type="http://schemas.openxmlformats.org/officeDocument/2006/relationships/hyperlink" Target="https://login.consultant.ru/link/?req=doc&amp;base=LAW&amp;n=500833&amp;date=04.04.2025" TargetMode = "External"/>
	<Relationship Id="rId57" Type="http://schemas.openxmlformats.org/officeDocument/2006/relationships/hyperlink" Target="https://login.consultant.ru/link/?req=doc&amp;base=LAW&amp;n=500833&amp;date=04.04.2025&amp;dst=100711&amp;field=134" TargetMode = "External"/>
	<Relationship Id="rId58" Type="http://schemas.openxmlformats.org/officeDocument/2006/relationships/hyperlink" Target="https://login.consultant.ru/link/?req=doc&amp;base=LAW&amp;n=500833&amp;date=04.04.2025&amp;dst=101576&amp;field=134" TargetMode = "External"/>
	<Relationship Id="rId59" Type="http://schemas.openxmlformats.org/officeDocument/2006/relationships/hyperlink" Target="https://login.consultant.ru/link/?req=doc&amp;base=RLAW417&amp;n=115480&amp;date=04.04.2025&amp;dst=100011&amp;field=134" TargetMode = "External"/>
	<Relationship Id="rId60" Type="http://schemas.openxmlformats.org/officeDocument/2006/relationships/hyperlink" Target="https://login.consultant.ru/link/?req=doc&amp;base=LAW&amp;n=483130&amp;date=04.04.2025" TargetMode = "External"/>
	<Relationship Id="rId61" Type="http://schemas.openxmlformats.org/officeDocument/2006/relationships/hyperlink" Target="https://login.consultant.ru/link/?req=doc&amp;base=LAW&amp;n=494979&amp;date=04.04.2025&amp;dst=23103&amp;field=134" TargetMode = "External"/>
	<Relationship Id="rId62" Type="http://schemas.openxmlformats.org/officeDocument/2006/relationships/hyperlink" Target="https://login.consultant.ru/link/?req=doc&amp;base=RLAW417&amp;n=121597&amp;date=04.04.2025&amp;dst=100024&amp;field=134" TargetMode = "External"/>
	<Relationship Id="rId63" Type="http://schemas.openxmlformats.org/officeDocument/2006/relationships/hyperlink" Target="https://login.consultant.ru/link/?req=doc&amp;base=RLAW417&amp;n=121597&amp;date=04.04.2025&amp;dst=100026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Курской области от 11.12.2019 N 129-ЗКО
(ред. от 18.06.2024)
"Об инвестиционном налоговом вычете по налогу на прибыль организаций на территории Курской области"
(принят Курской областной Думой 06.12.2019)</dc:title>
  <dcterms:created xsi:type="dcterms:W3CDTF">2025-04-04T08:50:19Z</dcterms:created>
</cp:coreProperties>
</file>