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AD" w:rsidRDefault="003836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36AD" w:rsidRDefault="003836A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36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36AD" w:rsidRDefault="003836AD">
            <w:pPr>
              <w:pStyle w:val="ConsPlusNormal"/>
            </w:pPr>
            <w:r>
              <w:t>1 апреля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36AD" w:rsidRDefault="003836AD">
            <w:pPr>
              <w:pStyle w:val="ConsPlusNormal"/>
              <w:jc w:val="right"/>
            </w:pPr>
            <w:r>
              <w:t>N 946-ЗЗК</w:t>
            </w:r>
          </w:p>
        </w:tc>
      </w:tr>
    </w:tbl>
    <w:p w:rsidR="003836AD" w:rsidRDefault="003836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Title"/>
        <w:jc w:val="center"/>
      </w:pPr>
      <w:r>
        <w:t>ЗАБАЙКАЛЬСКИЙ КРАЙ</w:t>
      </w:r>
    </w:p>
    <w:p w:rsidR="003836AD" w:rsidRDefault="003836AD">
      <w:pPr>
        <w:pStyle w:val="ConsPlusTitle"/>
        <w:jc w:val="center"/>
      </w:pPr>
    </w:p>
    <w:p w:rsidR="003836AD" w:rsidRDefault="003836AD">
      <w:pPr>
        <w:pStyle w:val="ConsPlusTitle"/>
        <w:jc w:val="center"/>
      </w:pPr>
      <w:r>
        <w:t>ЗАКОН</w:t>
      </w:r>
    </w:p>
    <w:p w:rsidR="003836AD" w:rsidRDefault="003836AD">
      <w:pPr>
        <w:pStyle w:val="ConsPlusTitle"/>
        <w:jc w:val="center"/>
      </w:pPr>
    </w:p>
    <w:p w:rsidR="003836AD" w:rsidRDefault="003836AD">
      <w:pPr>
        <w:pStyle w:val="ConsPlusTitle"/>
        <w:jc w:val="center"/>
      </w:pPr>
      <w:r>
        <w:t>ОБ УСТАНОВЛЕНИИ ПОНИЖЕННЫХ СТАВОК НАЛОГА НА ПРИБЫЛЬ</w:t>
      </w:r>
    </w:p>
    <w:p w:rsidR="003836AD" w:rsidRDefault="003836AD">
      <w:pPr>
        <w:pStyle w:val="ConsPlusTitle"/>
        <w:jc w:val="center"/>
      </w:pPr>
      <w:r>
        <w:t>ОРГАНИЗАЦИЙ ОТДЕЛЬНЫМ КАТЕГОРИЯМ НАЛОГОПЛАТЕЛЬЩИКОВ</w:t>
      </w:r>
    </w:p>
    <w:p w:rsidR="003836AD" w:rsidRDefault="003836AD">
      <w:pPr>
        <w:pStyle w:val="ConsPlusTitle"/>
        <w:jc w:val="center"/>
      </w:pPr>
      <w:r>
        <w:t>В ЧАСТИ СУММ НАЛОГА НА ПРИБЫЛЬ ОРГАНИЗАЦИЙ,</w:t>
      </w:r>
    </w:p>
    <w:p w:rsidR="003836AD" w:rsidRDefault="003836AD">
      <w:pPr>
        <w:pStyle w:val="ConsPlusTitle"/>
        <w:jc w:val="center"/>
      </w:pPr>
      <w:r>
        <w:t>ЗАЧИСЛЯЕМЫХ В БЮДЖЕТ ЗАБАЙКАЛЬСКОГО КРАЯ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jc w:val="right"/>
      </w:pPr>
      <w:r>
        <w:t>Принят</w:t>
      </w:r>
    </w:p>
    <w:p w:rsidR="003836AD" w:rsidRDefault="003836AD">
      <w:pPr>
        <w:pStyle w:val="ConsPlusNormal"/>
        <w:jc w:val="right"/>
      </w:pPr>
      <w:r>
        <w:t>Законодательным Собранием</w:t>
      </w:r>
    </w:p>
    <w:p w:rsidR="003836AD" w:rsidRDefault="003836AD">
      <w:pPr>
        <w:pStyle w:val="ConsPlusNormal"/>
        <w:jc w:val="right"/>
      </w:pPr>
      <w:r>
        <w:t>Забайкальского края</w:t>
      </w:r>
    </w:p>
    <w:p w:rsidR="003836AD" w:rsidRDefault="003836AD">
      <w:pPr>
        <w:pStyle w:val="ConsPlusNormal"/>
        <w:jc w:val="right"/>
      </w:pPr>
      <w:r>
        <w:t>21 марта 2014 года</w:t>
      </w:r>
    </w:p>
    <w:p w:rsidR="003836AD" w:rsidRDefault="003836AD">
      <w:pPr>
        <w:pStyle w:val="ConsPlusNormal"/>
        <w:jc w:val="center"/>
      </w:pPr>
    </w:p>
    <w:p w:rsidR="003836AD" w:rsidRDefault="003836AD">
      <w:pPr>
        <w:pStyle w:val="ConsPlusNormal"/>
        <w:jc w:val="center"/>
      </w:pPr>
      <w:r>
        <w:t>Список изменяющих документов</w:t>
      </w:r>
    </w:p>
    <w:p w:rsidR="003836AD" w:rsidRDefault="003836AD">
      <w:pPr>
        <w:pStyle w:val="ConsPlusNormal"/>
        <w:jc w:val="center"/>
      </w:pPr>
      <w:r>
        <w:t>(в ред. Законов Забайкальского края</w:t>
      </w:r>
    </w:p>
    <w:p w:rsidR="003836AD" w:rsidRDefault="003836AD">
      <w:pPr>
        <w:pStyle w:val="ConsPlusNormal"/>
        <w:jc w:val="center"/>
      </w:pPr>
      <w:r>
        <w:t xml:space="preserve">от 25.09.2014 </w:t>
      </w:r>
      <w:hyperlink r:id="rId6" w:history="1">
        <w:r>
          <w:rPr>
            <w:color w:val="0000FF"/>
          </w:rPr>
          <w:t>N 1040-ЗЗК</w:t>
        </w:r>
      </w:hyperlink>
      <w:r>
        <w:t xml:space="preserve">, от 27.10.2016 </w:t>
      </w:r>
      <w:hyperlink r:id="rId7" w:history="1">
        <w:r>
          <w:rPr>
            <w:color w:val="0000FF"/>
          </w:rPr>
          <w:t>N 1393-ЗЗК</w:t>
        </w:r>
      </w:hyperlink>
      <w:r>
        <w:t>,</w:t>
      </w:r>
    </w:p>
    <w:p w:rsidR="003836AD" w:rsidRDefault="003836AD">
      <w:pPr>
        <w:pStyle w:val="ConsPlusNormal"/>
        <w:jc w:val="center"/>
      </w:pPr>
      <w:r>
        <w:t xml:space="preserve">от 23.11.2016 </w:t>
      </w:r>
      <w:hyperlink r:id="rId8" w:history="1">
        <w:r>
          <w:rPr>
            <w:color w:val="0000FF"/>
          </w:rPr>
          <w:t>N 1398-ЗЗК</w:t>
        </w:r>
      </w:hyperlink>
      <w:r>
        <w:t xml:space="preserve">, от 23.11.2016 </w:t>
      </w:r>
      <w:hyperlink r:id="rId9" w:history="1">
        <w:r>
          <w:rPr>
            <w:color w:val="0000FF"/>
          </w:rPr>
          <w:t>N 1399-ЗЗК</w:t>
        </w:r>
      </w:hyperlink>
      <w:r>
        <w:t>)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ind w:firstLine="540"/>
        <w:jc w:val="both"/>
      </w:pPr>
      <w:r>
        <w:t xml:space="preserve">Настоящим Законом края в соответствии со </w:t>
      </w:r>
      <w:hyperlink r:id="rId10" w:history="1">
        <w:r>
          <w:rPr>
            <w:color w:val="0000FF"/>
          </w:rPr>
          <w:t>статьей 284</w:t>
        </w:r>
      </w:hyperlink>
      <w:r>
        <w:t xml:space="preserve"> Налогового кодекса Российской Федерации устанавливаются пониженные ставки налога на прибыль организаций в части сумм налога на прибыль организаций, зачисляемых в бюджет Забайкальского края, для отдельных категорий налогоплательщиков.</w:t>
      </w:r>
    </w:p>
    <w:p w:rsidR="003836AD" w:rsidRDefault="003836A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 от 27.10.2016 N 1393-ЗЗК)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ind w:firstLine="540"/>
        <w:jc w:val="both"/>
        <w:outlineLvl w:val="0"/>
      </w:pPr>
      <w:r>
        <w:t>Статья 1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ind w:firstLine="540"/>
        <w:jc w:val="both"/>
      </w:pPr>
      <w:bookmarkStart w:id="0" w:name="P28"/>
      <w:bookmarkEnd w:id="0"/>
      <w:r>
        <w:t xml:space="preserve">1. Утратил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Забайкальского края от 23.11.2016 N 1398-ЗЗК.</w:t>
      </w:r>
    </w:p>
    <w:p w:rsidR="003836AD" w:rsidRDefault="003836AD">
      <w:pPr>
        <w:pStyle w:val="ConsPlusNormal"/>
        <w:ind w:firstLine="540"/>
        <w:jc w:val="both"/>
      </w:pPr>
      <w:r>
        <w:t>2. Установить пониженную ставку налога на прибыль организаций в части сумм налога на прибыль организаций, зачисляемых в бюджет Забайкальского края, в размере 13,5 процента следующим категориям налогоплательщиков:</w:t>
      </w:r>
    </w:p>
    <w:p w:rsidR="003836AD" w:rsidRDefault="003836AD">
      <w:pPr>
        <w:pStyle w:val="ConsPlusNormal"/>
        <w:ind w:firstLine="540"/>
        <w:jc w:val="both"/>
      </w:pPr>
      <w:bookmarkStart w:id="1" w:name="P30"/>
      <w:bookmarkEnd w:id="1"/>
      <w:r>
        <w:t>1) инвесторам, реализующим инвестиционные проекты краевого значения;</w:t>
      </w:r>
    </w:p>
    <w:p w:rsidR="003836AD" w:rsidRDefault="003836AD">
      <w:pPr>
        <w:pStyle w:val="ConsPlusNormal"/>
        <w:ind w:firstLine="540"/>
        <w:jc w:val="both"/>
      </w:pPr>
      <w:bookmarkStart w:id="2" w:name="P31"/>
      <w:bookmarkEnd w:id="2"/>
      <w:r>
        <w:t xml:space="preserve">2) утратил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Забайкальского края от 23.11.2016 N 1398-ЗЗК;</w:t>
      </w:r>
    </w:p>
    <w:p w:rsidR="003836AD" w:rsidRDefault="003836AD">
      <w:pPr>
        <w:pStyle w:val="ConsPlusNormal"/>
        <w:ind w:firstLine="540"/>
        <w:jc w:val="both"/>
      </w:pPr>
      <w:bookmarkStart w:id="3" w:name="P32"/>
      <w:bookmarkEnd w:id="3"/>
      <w:r>
        <w:t>3) субъектам краевой государственной поддержки иностранных инвестиций в экономику Забайкальского края, реализующим приоритетные инвестиционные проекты Забайкальского края.</w:t>
      </w:r>
    </w:p>
    <w:p w:rsidR="003836AD" w:rsidRDefault="003836AD">
      <w:pPr>
        <w:pStyle w:val="ConsPlusNormal"/>
        <w:ind w:firstLine="540"/>
        <w:jc w:val="both"/>
      </w:pPr>
      <w:bookmarkStart w:id="4" w:name="P33"/>
      <w:bookmarkEnd w:id="4"/>
      <w:r>
        <w:t>3. Установить пониженную ставку налога на прибыль организаций в части сумм налога на прибыль организаций, зачисляемых в бюджет Забайкальского края, организациям - участникам региональных инвестиционных проектов Забайкальского края в размере 0 процентов в течение пяти налоговых периодов начиная с налогового периода, в котором в соответствии с данными налогового учета были признаны первые доходы от реализации товаров, произведенных в результате реализации регионального инвестиционного проекта.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процентов.</w:t>
      </w:r>
    </w:p>
    <w:p w:rsidR="003836AD" w:rsidRDefault="003836AD">
      <w:pPr>
        <w:pStyle w:val="ConsPlusNormal"/>
        <w:ind w:firstLine="540"/>
        <w:jc w:val="both"/>
      </w:pPr>
      <w:r>
        <w:t xml:space="preserve">4. Установить пониженную ставку налога на прибыль организаций в части сумм налога на прибыль организаций, зачисляемых в бюджет Забайкальского края, организациям - резидентам территории опережающего социально-экономического развития на территории монопрофильного муниципального образования Забайкальского края (моногорода) в размере 5 </w:t>
      </w:r>
      <w:r>
        <w:lastRenderedPageBreak/>
        <w:t>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и в размере 10 процентов в течение следующих пяти налоговых периодов.</w:t>
      </w:r>
    </w:p>
    <w:p w:rsidR="003836AD" w:rsidRDefault="003836AD">
      <w:pPr>
        <w:pStyle w:val="ConsPlusNormal"/>
        <w:jc w:val="both"/>
      </w:pPr>
      <w:r>
        <w:t xml:space="preserve">(часть 4 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 от 27.10.2016 N 1393-ЗЗК)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ind w:firstLine="540"/>
        <w:jc w:val="both"/>
        <w:outlineLvl w:val="0"/>
      </w:pPr>
      <w:r>
        <w:t>Статья 2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ind w:firstLine="540"/>
        <w:jc w:val="both"/>
      </w:pPr>
      <w:r>
        <w:t>1. Настоящий Закон края вступает в силу со дня его официального опубликования.</w:t>
      </w:r>
    </w:p>
    <w:p w:rsidR="003836AD" w:rsidRDefault="003836AD">
      <w:pPr>
        <w:pStyle w:val="ConsPlusNormal"/>
        <w:ind w:firstLine="540"/>
        <w:jc w:val="both"/>
      </w:pPr>
      <w:r>
        <w:t xml:space="preserve">2. Положения </w:t>
      </w:r>
      <w:hyperlink w:anchor="P28" w:history="1">
        <w:r>
          <w:rPr>
            <w:color w:val="0000FF"/>
          </w:rPr>
          <w:t>пунктов 1</w:t>
        </w:r>
      </w:hyperlink>
      <w:r>
        <w:t xml:space="preserve"> - </w:t>
      </w:r>
      <w:hyperlink w:anchor="P28" w:history="1">
        <w:r>
          <w:rPr>
            <w:color w:val="0000FF"/>
          </w:rPr>
          <w:t>3 части 1 статьи 1</w:t>
        </w:r>
      </w:hyperlink>
      <w:r>
        <w:t xml:space="preserve"> настоящего Закона края распространяются на правоотношения, возникшие с 1 января 2009 года.</w:t>
      </w:r>
    </w:p>
    <w:p w:rsidR="003836AD" w:rsidRDefault="003836AD">
      <w:pPr>
        <w:pStyle w:val="ConsPlusNormal"/>
        <w:ind w:firstLine="540"/>
        <w:jc w:val="both"/>
      </w:pPr>
      <w:r>
        <w:t xml:space="preserve">3. Положения </w:t>
      </w:r>
      <w:hyperlink w:anchor="P30" w:history="1">
        <w:r>
          <w:rPr>
            <w:color w:val="0000FF"/>
          </w:rPr>
          <w:t>пункта 1 части 2 статьи 1</w:t>
        </w:r>
      </w:hyperlink>
      <w:r>
        <w:t xml:space="preserve"> настоящего Закона края распространяются на правоотношения, возникшие с 9 октября 2009 года.</w:t>
      </w:r>
    </w:p>
    <w:p w:rsidR="003836AD" w:rsidRDefault="003836AD">
      <w:pPr>
        <w:pStyle w:val="ConsPlusNormal"/>
        <w:ind w:firstLine="540"/>
        <w:jc w:val="both"/>
      </w:pPr>
      <w:r>
        <w:t xml:space="preserve">4. Положения </w:t>
      </w:r>
      <w:hyperlink w:anchor="P28" w:history="1">
        <w:r>
          <w:rPr>
            <w:color w:val="0000FF"/>
          </w:rPr>
          <w:t>пункта 4 части 1 статьи 1</w:t>
        </w:r>
      </w:hyperlink>
      <w:r>
        <w:t xml:space="preserve"> настоящего Закона края распространяются на правоотношения, возникшие с 1 января 2010 года.</w:t>
      </w:r>
    </w:p>
    <w:p w:rsidR="003836AD" w:rsidRDefault="003836AD">
      <w:pPr>
        <w:pStyle w:val="ConsPlusNormal"/>
        <w:ind w:firstLine="540"/>
        <w:jc w:val="both"/>
      </w:pPr>
      <w:r>
        <w:t xml:space="preserve">5. Положения </w:t>
      </w:r>
      <w:hyperlink w:anchor="P28" w:history="1">
        <w:r>
          <w:rPr>
            <w:color w:val="0000FF"/>
          </w:rPr>
          <w:t>пункта 5 части 1 статьи 1</w:t>
        </w:r>
      </w:hyperlink>
      <w:r>
        <w:t xml:space="preserve"> настоящего Закона края распространяются на правоотношения, возникшие с 1 января 2011 года.</w:t>
      </w:r>
    </w:p>
    <w:p w:rsidR="003836AD" w:rsidRDefault="003836AD">
      <w:pPr>
        <w:pStyle w:val="ConsPlusNormal"/>
        <w:ind w:firstLine="540"/>
        <w:jc w:val="both"/>
      </w:pPr>
      <w:r>
        <w:t xml:space="preserve">6. Положения </w:t>
      </w:r>
      <w:hyperlink w:anchor="P31" w:history="1">
        <w:r>
          <w:rPr>
            <w:color w:val="0000FF"/>
          </w:rPr>
          <w:t>пункта 2 части 2 статьи 1</w:t>
        </w:r>
      </w:hyperlink>
      <w:r>
        <w:t xml:space="preserve"> настоящего Закона края распространяются на правоотношения, возникшие с 19 октября 2012 года.</w:t>
      </w:r>
    </w:p>
    <w:p w:rsidR="003836AD" w:rsidRDefault="003836AD">
      <w:pPr>
        <w:pStyle w:val="ConsPlusNormal"/>
        <w:ind w:firstLine="540"/>
        <w:jc w:val="both"/>
      </w:pPr>
      <w:r>
        <w:t xml:space="preserve">7. Положения </w:t>
      </w:r>
      <w:hyperlink w:anchor="P28" w:history="1">
        <w:r>
          <w:rPr>
            <w:color w:val="0000FF"/>
          </w:rPr>
          <w:t>пункта 6 части 1 статьи 1</w:t>
        </w:r>
      </w:hyperlink>
      <w:r>
        <w:t xml:space="preserve"> настоящего Закона края распространяются на правоотношения, возникшие с 1 января 2013 года.</w:t>
      </w:r>
    </w:p>
    <w:p w:rsidR="003836AD" w:rsidRDefault="003836AD">
      <w:pPr>
        <w:pStyle w:val="ConsPlusNormal"/>
        <w:ind w:firstLine="540"/>
        <w:jc w:val="both"/>
      </w:pPr>
      <w:r>
        <w:t xml:space="preserve">8. Положения </w:t>
      </w:r>
      <w:hyperlink w:anchor="P28" w:history="1">
        <w:r>
          <w:rPr>
            <w:color w:val="0000FF"/>
          </w:rPr>
          <w:t>пунктов 7</w:t>
        </w:r>
      </w:hyperlink>
      <w:r>
        <w:t xml:space="preserve">, </w:t>
      </w:r>
      <w:hyperlink w:anchor="P28" w:history="1">
        <w:r>
          <w:rPr>
            <w:color w:val="0000FF"/>
          </w:rPr>
          <w:t>8 части 1</w:t>
        </w:r>
      </w:hyperlink>
      <w:r>
        <w:t xml:space="preserve">, </w:t>
      </w:r>
      <w:hyperlink w:anchor="P32" w:history="1">
        <w:r>
          <w:rPr>
            <w:color w:val="0000FF"/>
          </w:rPr>
          <w:t>пункта 3 части 2</w:t>
        </w:r>
      </w:hyperlink>
      <w:r>
        <w:t xml:space="preserve"> и </w:t>
      </w:r>
      <w:hyperlink w:anchor="P33" w:history="1">
        <w:r>
          <w:rPr>
            <w:color w:val="0000FF"/>
          </w:rPr>
          <w:t>части 3 статьи 1</w:t>
        </w:r>
      </w:hyperlink>
      <w:r>
        <w:t xml:space="preserve"> настоящего Закона края распространяются на правоотношения, возникшие с 1 января 2014 года.</w:t>
      </w:r>
    </w:p>
    <w:p w:rsidR="003836AD" w:rsidRDefault="003836AD">
      <w:pPr>
        <w:pStyle w:val="ConsPlusNormal"/>
        <w:ind w:firstLine="540"/>
        <w:jc w:val="both"/>
      </w:pPr>
      <w:r>
        <w:t>9. Со дня вступления в силу настоящего Закона края признать утратившими силу:</w:t>
      </w:r>
    </w:p>
    <w:p w:rsidR="003836AD" w:rsidRDefault="003836AD">
      <w:pPr>
        <w:pStyle w:val="ConsPlusNormal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Закон</w:t>
        </w:r>
      </w:hyperlink>
      <w:r>
        <w:t xml:space="preserve"> Забайкальского края от 26 сентября 2008 года N 61-ЗЗК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10 ноября 2008 года, N 213);</w:t>
      </w:r>
    </w:p>
    <w:p w:rsidR="003836AD" w:rsidRDefault="003836AD">
      <w:pPr>
        <w:pStyle w:val="ConsPlusNormal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Закон</w:t>
        </w:r>
      </w:hyperlink>
      <w:r>
        <w:t xml:space="preserve"> Забайкальского края от 5 октября 2009 года N 240-ЗЗК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октября 2009 года, N 186 - 187);</w:t>
      </w:r>
    </w:p>
    <w:p w:rsidR="003836AD" w:rsidRDefault="003836AD">
      <w:pPr>
        <w:pStyle w:val="ConsPlusNormal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Закон</w:t>
        </w:r>
      </w:hyperlink>
      <w:r>
        <w:t xml:space="preserve"> Забайкальского края от 18 декабря 2009 года N 297-ЗЗК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21 декабря 2009 года, N 239 - 242);</w:t>
      </w:r>
    </w:p>
    <w:p w:rsidR="003836AD" w:rsidRDefault="003836AD">
      <w:pPr>
        <w:pStyle w:val="ConsPlusNormal"/>
        <w:ind w:firstLine="540"/>
        <w:jc w:val="both"/>
      </w:pPr>
      <w:r>
        <w:t xml:space="preserve">4) </w:t>
      </w:r>
      <w:hyperlink r:id="rId18" w:history="1">
        <w:r>
          <w:rPr>
            <w:color w:val="0000FF"/>
          </w:rPr>
          <w:t>Закон</w:t>
        </w:r>
      </w:hyperlink>
      <w:r>
        <w:t xml:space="preserve"> Забайкальского края от 9 марта 2011 года N 463-ЗЗК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14 марта 2011 года, N 41);</w:t>
      </w:r>
    </w:p>
    <w:p w:rsidR="003836AD" w:rsidRDefault="003836AD">
      <w:pPr>
        <w:pStyle w:val="ConsPlusNormal"/>
        <w:ind w:firstLine="540"/>
        <w:jc w:val="both"/>
      </w:pPr>
      <w:r>
        <w:t xml:space="preserve">5) </w:t>
      </w:r>
      <w:hyperlink r:id="rId19" w:history="1">
        <w:r>
          <w:rPr>
            <w:color w:val="0000FF"/>
          </w:rPr>
          <w:t>Закон</w:t>
        </w:r>
      </w:hyperlink>
      <w:r>
        <w:t xml:space="preserve"> Забайкальского края от 29 марта 2012 года N 644-ЗЗК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2 апреля 2012 года, N 56);</w:t>
      </w:r>
    </w:p>
    <w:p w:rsidR="003836AD" w:rsidRDefault="003836AD">
      <w:pPr>
        <w:pStyle w:val="ConsPlusNormal"/>
        <w:ind w:firstLine="540"/>
        <w:jc w:val="both"/>
      </w:pPr>
      <w:r>
        <w:t xml:space="preserve">6) </w:t>
      </w:r>
      <w:hyperlink r:id="rId20" w:history="1">
        <w:r>
          <w:rPr>
            <w:color w:val="0000FF"/>
          </w:rPr>
          <w:t>Закон</w:t>
        </w:r>
      </w:hyperlink>
      <w:r>
        <w:t xml:space="preserve"> Забайкальского края от 10 октября 2012 года N 708-ЗЗК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октября 2012 года, N 210);</w:t>
      </w:r>
    </w:p>
    <w:p w:rsidR="003836AD" w:rsidRDefault="003836AD">
      <w:pPr>
        <w:pStyle w:val="ConsPlusNormal"/>
        <w:ind w:firstLine="540"/>
        <w:jc w:val="both"/>
      </w:pPr>
      <w:r>
        <w:t xml:space="preserve">7) </w:t>
      </w:r>
      <w:hyperlink r:id="rId21" w:history="1">
        <w:r>
          <w:rPr>
            <w:color w:val="0000FF"/>
          </w:rPr>
          <w:t>Закон</w:t>
        </w:r>
      </w:hyperlink>
      <w:r>
        <w:t xml:space="preserve"> Забайкальского края от 1 ноября 2012 года N 730-ЗЗК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ноября 2012 года, N 219);</w:t>
      </w:r>
    </w:p>
    <w:p w:rsidR="003836AD" w:rsidRDefault="003836AD">
      <w:pPr>
        <w:pStyle w:val="ConsPlusNormal"/>
        <w:ind w:firstLine="540"/>
        <w:jc w:val="both"/>
      </w:pPr>
      <w:r>
        <w:t xml:space="preserve">8) </w:t>
      </w:r>
      <w:hyperlink r:id="rId22" w:history="1">
        <w:r>
          <w:rPr>
            <w:color w:val="0000FF"/>
          </w:rPr>
          <w:t>Закон</w:t>
        </w:r>
      </w:hyperlink>
      <w:r>
        <w:t xml:space="preserve"> Забайкальского края от 29 октября 2013 года N 874-ЗЗК "О внесении изменений в </w:t>
      </w:r>
      <w:r>
        <w:lastRenderedPageBreak/>
        <w:t>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 ноября 2013 года, N 213);</w:t>
      </w:r>
    </w:p>
    <w:p w:rsidR="003836AD" w:rsidRDefault="003836AD">
      <w:pPr>
        <w:pStyle w:val="ConsPlusNormal"/>
        <w:ind w:firstLine="540"/>
        <w:jc w:val="both"/>
      </w:pPr>
      <w:r>
        <w:t xml:space="preserve">9) </w:t>
      </w:r>
      <w:hyperlink r:id="rId23" w:history="1">
        <w:r>
          <w:rPr>
            <w:color w:val="0000FF"/>
          </w:rPr>
          <w:t>Закон</w:t>
        </w:r>
      </w:hyperlink>
      <w:r>
        <w:t xml:space="preserve"> Забайкальского края от 16 декабря 2013 года N 890-ЗЗК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 w:rsidR="003836AD" w:rsidRDefault="003836AD">
      <w:pPr>
        <w:pStyle w:val="ConsPlusNormal"/>
        <w:ind w:firstLine="540"/>
        <w:jc w:val="both"/>
      </w:pPr>
      <w:r>
        <w:t xml:space="preserve">10) </w:t>
      </w:r>
      <w:hyperlink r:id="rId24" w:history="1">
        <w:r>
          <w:rPr>
            <w:color w:val="0000FF"/>
          </w:rPr>
          <w:t>Закон</w:t>
        </w:r>
      </w:hyperlink>
      <w:r>
        <w:t xml:space="preserve"> Забайкальского края от 16 декабря 2013 года N 904-ЗЗК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 w:rsidR="003836AD" w:rsidRDefault="003836AD">
      <w:pPr>
        <w:pStyle w:val="ConsPlusNormal"/>
        <w:ind w:firstLine="540"/>
        <w:jc w:val="both"/>
      </w:pPr>
      <w:r>
        <w:t xml:space="preserve">11) </w:t>
      </w:r>
      <w:hyperlink r:id="rId25" w:history="1">
        <w:r>
          <w:rPr>
            <w:color w:val="0000FF"/>
          </w:rPr>
          <w:t>Закон</w:t>
        </w:r>
      </w:hyperlink>
      <w:r>
        <w:t xml:space="preserve"> Забайкальского края от 3 марта 2014 года N 934-ЗЗК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7 марта 2014 года, N 42 - 43).</w:t>
      </w:r>
    </w:p>
    <w:p w:rsidR="003836AD" w:rsidRDefault="003836A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36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36AD" w:rsidRDefault="003836AD">
            <w:pPr>
              <w:pStyle w:val="ConsPlusNormal"/>
            </w:pPr>
            <w:r>
              <w:t>Председатель Законодательного</w:t>
            </w:r>
          </w:p>
          <w:p w:rsidR="003836AD" w:rsidRDefault="003836AD">
            <w:pPr>
              <w:pStyle w:val="ConsPlusNormal"/>
            </w:pPr>
            <w:r>
              <w:t>Собрания Забайкальского края</w:t>
            </w:r>
          </w:p>
          <w:p w:rsidR="003836AD" w:rsidRDefault="003836AD">
            <w:pPr>
              <w:pStyle w:val="ConsPlusNormal"/>
            </w:pPr>
            <w:r>
              <w:t>Н.Н.ЖДАНОВА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36AD" w:rsidRDefault="003836AD">
            <w:pPr>
              <w:pStyle w:val="ConsPlusNormal"/>
              <w:jc w:val="right"/>
            </w:pPr>
            <w:r>
              <w:t>Губернатор</w:t>
            </w:r>
          </w:p>
          <w:p w:rsidR="003836AD" w:rsidRDefault="003836AD">
            <w:pPr>
              <w:pStyle w:val="ConsPlusNormal"/>
              <w:jc w:val="right"/>
            </w:pPr>
            <w:r>
              <w:t>Забайкальского края</w:t>
            </w:r>
          </w:p>
          <w:p w:rsidR="003836AD" w:rsidRDefault="003836AD">
            <w:pPr>
              <w:pStyle w:val="ConsPlusNormal"/>
              <w:jc w:val="right"/>
            </w:pPr>
            <w:r>
              <w:t>К.К.ИЛЬКОВСКИЙ</w:t>
            </w:r>
          </w:p>
        </w:tc>
      </w:tr>
    </w:tbl>
    <w:p w:rsidR="003836AD" w:rsidRDefault="003836AD">
      <w:pPr>
        <w:pStyle w:val="ConsPlusNormal"/>
      </w:pPr>
      <w:r>
        <w:t>г. Чита</w:t>
      </w:r>
    </w:p>
    <w:p w:rsidR="003836AD" w:rsidRDefault="003836AD">
      <w:pPr>
        <w:pStyle w:val="ConsPlusNormal"/>
      </w:pPr>
      <w:r>
        <w:t>1 апреля 2014 года</w:t>
      </w:r>
    </w:p>
    <w:p w:rsidR="003836AD" w:rsidRDefault="003836AD">
      <w:pPr>
        <w:pStyle w:val="ConsPlusNormal"/>
      </w:pPr>
      <w:r>
        <w:t>N 946-ЗЗК</w:t>
      </w: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jc w:val="both"/>
      </w:pPr>
    </w:p>
    <w:p w:rsidR="003836AD" w:rsidRDefault="003836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461" w:rsidRDefault="00691461">
      <w:bookmarkStart w:id="5" w:name="_GoBack"/>
      <w:bookmarkEnd w:id="5"/>
    </w:p>
    <w:sectPr w:rsidR="00691461" w:rsidSect="006E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AD"/>
    <w:rsid w:val="003836AD"/>
    <w:rsid w:val="006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6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6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F53CA28C919F3730D37153DBB54F21FDFF7FFB5A71F33EDE4270043ECF22118647E7A617999E82817B3767AkAUBL" TargetMode="External"/><Relationship Id="rId13" Type="http://schemas.openxmlformats.org/officeDocument/2006/relationships/hyperlink" Target="consultantplus://offline/ref=A66F53CA28C919F3730D37153DBB54F21FDFF7FFB5A71F33EDE4270043ECF22118647E7A617999E82817B3767AkAUBL" TargetMode="External"/><Relationship Id="rId18" Type="http://schemas.openxmlformats.org/officeDocument/2006/relationships/hyperlink" Target="consultantplus://offline/ref=A66F53CA28C919F3730D37153DBB54F21FDFF7FFB5A71D35EDE82C0043ECF2211864k7UE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6F53CA28C919F3730D37153DBB54F21FDFF7FFB5A71D33E9E5270043ECF2211864k7UEL" TargetMode="External"/><Relationship Id="rId7" Type="http://schemas.openxmlformats.org/officeDocument/2006/relationships/hyperlink" Target="consultantplus://offline/ref=A66F53CA28C919F3730D37153DBB54F21FDFF7FFB5A71F33EFE0270043ECF22118647E7A617999E82817B3767AkAUBL" TargetMode="External"/><Relationship Id="rId12" Type="http://schemas.openxmlformats.org/officeDocument/2006/relationships/hyperlink" Target="consultantplus://offline/ref=A66F53CA28C919F3730D37153DBB54F21FDFF7FFB5A71F33EDE4270043ECF22118647E7A617999E82817B3767AkAUBL" TargetMode="External"/><Relationship Id="rId17" Type="http://schemas.openxmlformats.org/officeDocument/2006/relationships/hyperlink" Target="consultantplus://offline/ref=A66F53CA28C919F3730D37153DBB54F21FDFF7FFB5A51E35E6EA785741BDA72Fk1UDL" TargetMode="External"/><Relationship Id="rId25" Type="http://schemas.openxmlformats.org/officeDocument/2006/relationships/hyperlink" Target="consultantplus://offline/ref=A66F53CA28C919F3730D37153DBB54F21FDFF7FFB5A71E36E6E92C0043ECF2211864k7U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6F53CA28C919F3730D37153DBB54F21FDFF7FFB5A21F37EAEA785741BDA72Fk1UDL" TargetMode="External"/><Relationship Id="rId20" Type="http://schemas.openxmlformats.org/officeDocument/2006/relationships/hyperlink" Target="consultantplus://offline/ref=A66F53CA28C919F3730D37153DBB54F21FDFF7FFB5A71D33ECE7280043ECF2211864k7U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F53CA28C919F3730D37153DBB54F21FDFF7FFB5A71E31EAE42B0043ECF22118647E7A617999E82817B3767AkAUBL" TargetMode="External"/><Relationship Id="rId11" Type="http://schemas.openxmlformats.org/officeDocument/2006/relationships/hyperlink" Target="consultantplus://offline/ref=A66F53CA28C919F3730D37153DBB54F21FDFF7FFB5A71F33EFE0270043ECF22118647E7A617999E82817B3767AkAUAL" TargetMode="External"/><Relationship Id="rId24" Type="http://schemas.openxmlformats.org/officeDocument/2006/relationships/hyperlink" Target="consultantplus://offline/ref=A66F53CA28C919F3730D37153DBB54F21FDFF7FFB5A71E36EFE32F0043ECF2211864k7U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66F53CA28C919F3730D37153DBB54F21FDFF7FFB5A71E37EEE02F0043ECF2211864k7UEL" TargetMode="External"/><Relationship Id="rId23" Type="http://schemas.openxmlformats.org/officeDocument/2006/relationships/hyperlink" Target="consultantplus://offline/ref=A66F53CA28C919F3730D37153DBB54F21FDFF7FFB5A71E36EFE1290043ECF2211864k7UEL" TargetMode="External"/><Relationship Id="rId10" Type="http://schemas.openxmlformats.org/officeDocument/2006/relationships/hyperlink" Target="consultantplus://offline/ref=A66F53CA28C919F3730D29182BD708FA1CD4A1F2B5A41762B3B5230A16B4AD785A2377703438D4kEU3L" TargetMode="External"/><Relationship Id="rId19" Type="http://schemas.openxmlformats.org/officeDocument/2006/relationships/hyperlink" Target="consultantplus://offline/ref=A66F53CA28C919F3730D37153DBB54F21FDFF7FFB5A71D31EAE02E0043ECF2211864k7U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6F53CA28C919F3730D37153DBB54F21FDFF7FFB5A71F33EDE4260043ECF22118647E7A617999E82817B3767BkAU3L" TargetMode="External"/><Relationship Id="rId14" Type="http://schemas.openxmlformats.org/officeDocument/2006/relationships/hyperlink" Target="consultantplus://offline/ref=A66F53CA28C919F3730D37153DBB54F21FDFF7FFB5A71F33EFE0270043ECF22118647E7A617999E82817B3767BkAU3L" TargetMode="External"/><Relationship Id="rId22" Type="http://schemas.openxmlformats.org/officeDocument/2006/relationships/hyperlink" Target="consultantplus://offline/ref=A66F53CA28C919F3730D37153DBB54F21FDFF7FFB5A71E35EAE0260043ECF2211864k7U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Runa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Савосина Надежда</dc:creator>
  <cp:lastModifiedBy>Савосина Надежда</cp:lastModifiedBy>
  <cp:revision>1</cp:revision>
  <dcterms:created xsi:type="dcterms:W3CDTF">2016-12-29T11:20:00Z</dcterms:created>
  <dcterms:modified xsi:type="dcterms:W3CDTF">2016-12-29T11:21:00Z</dcterms:modified>
</cp:coreProperties>
</file>